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D8" w:rsidRPr="001B71F5" w:rsidRDefault="002A5CD8" w:rsidP="006575C8">
      <w:pPr>
        <w:jc w:val="left"/>
        <w:rPr>
          <w:sz w:val="32"/>
        </w:rPr>
      </w:pPr>
      <w:bookmarkStart w:id="0" w:name="_Toc380134357"/>
      <w:bookmarkStart w:id="1" w:name="_Toc408221648"/>
      <w:r>
        <w:rPr>
          <w:noProof/>
        </w:rPr>
        <w:pict>
          <v:shapetype id="_x0000_t202" coordsize="21600,21600" o:spt="202" path="m,l,21600r21600,l21600,xe">
            <v:stroke joinstyle="miter"/>
            <v:path gradientshapeok="t" o:connecttype="rect"/>
          </v:shapetype>
          <v:shape id="_x0000_s1026" type="#_x0000_t202" style="position:absolute;margin-left:319.45pt;margin-top:-26.25pt;width:122.2pt;height:138.35pt;z-index:251658240" strokecolor="white">
            <v:textbox style="mso-next-textbox:#_x0000_s1026;mso-fit-shape-to-text:t">
              <w:txbxContent>
                <w:p w:rsidR="002A5CD8" w:rsidRPr="00000335" w:rsidRDefault="002A5CD8" w:rsidP="006575C8">
                  <w:pPr>
                    <w:rPr>
                      <w:b/>
                      <w:w w:val="90"/>
                      <w:sz w:val="160"/>
                      <w:szCs w:val="160"/>
                    </w:rPr>
                  </w:pPr>
                  <w:r w:rsidRPr="00000335">
                    <w:rPr>
                      <w:b/>
                      <w:w w:val="90"/>
                      <w:sz w:val="160"/>
                      <w:szCs w:val="160"/>
                    </w:rPr>
                    <w:t>GB</w:t>
                  </w:r>
                </w:p>
              </w:txbxContent>
            </v:textbox>
          </v:shape>
        </w:pict>
      </w:r>
      <w:r w:rsidRPr="001B71F5">
        <w:rPr>
          <w:sz w:val="32"/>
        </w:rPr>
        <w:t>UDC</w:t>
      </w:r>
    </w:p>
    <w:p w:rsidR="002A5CD8" w:rsidRPr="001B71F5" w:rsidRDefault="002A5CD8" w:rsidP="006575C8">
      <w:pPr>
        <w:jc w:val="center"/>
        <w:rPr>
          <w:sz w:val="32"/>
        </w:rPr>
      </w:pPr>
    </w:p>
    <w:p w:rsidR="002A5CD8" w:rsidRPr="001B71F5" w:rsidRDefault="002A5CD8" w:rsidP="006575C8">
      <w:pPr>
        <w:jc w:val="center"/>
        <w:rPr>
          <w:rFonts w:ascii="黑体" w:eastAsia="黑体" w:hAnsi="黑体"/>
          <w:b/>
          <w:sz w:val="36"/>
          <w:szCs w:val="36"/>
        </w:rPr>
      </w:pPr>
      <w:r w:rsidRPr="001B71F5">
        <w:rPr>
          <w:rFonts w:ascii="黑体" w:eastAsia="黑体" w:hAnsi="黑体" w:hint="eastAsia"/>
          <w:b/>
          <w:sz w:val="36"/>
          <w:szCs w:val="36"/>
        </w:rPr>
        <w:t>中华人民共和国国家标准</w:t>
      </w:r>
    </w:p>
    <w:p w:rsidR="002A5CD8" w:rsidRPr="001B71F5" w:rsidRDefault="002A5CD8" w:rsidP="006575C8">
      <w:pPr>
        <w:jc w:val="center"/>
        <w:rPr>
          <w:sz w:val="32"/>
        </w:rPr>
      </w:pPr>
    </w:p>
    <w:p w:rsidR="002A5CD8" w:rsidRPr="001B71F5" w:rsidRDefault="002A5CD8" w:rsidP="006575C8">
      <w:pPr>
        <w:jc w:val="left"/>
        <w:rPr>
          <w:sz w:val="32"/>
        </w:rPr>
      </w:pPr>
      <w:r>
        <w:rPr>
          <w:noProof/>
        </w:rPr>
        <w:pict>
          <v:shapetype id="_x0000_t32" coordsize="21600,21600" o:spt="32" o:oned="t" path="m,l21600,21600e" filled="f">
            <v:path arrowok="t" fillok="f" o:connecttype="none"/>
            <o:lock v:ext="edit" shapetype="t"/>
          </v:shapetype>
          <v:shape id="_x0000_s1027" type="#_x0000_t32" style="position:absolute;margin-left:-6.75pt;margin-top:28.2pt;width:433.5pt;height:0;z-index:251659264" o:connectortype="straight"/>
        </w:pict>
      </w:r>
      <w:r w:rsidRPr="001B71F5">
        <w:rPr>
          <w:sz w:val="32"/>
        </w:rPr>
        <w:t>P                  GB/TXXXXX-201X</w:t>
      </w:r>
    </w:p>
    <w:p w:rsidR="002A5CD8" w:rsidRPr="001B71F5" w:rsidRDefault="002A5CD8" w:rsidP="006575C8">
      <w:pPr>
        <w:jc w:val="left"/>
        <w:rPr>
          <w:sz w:val="32"/>
        </w:rPr>
      </w:pPr>
    </w:p>
    <w:p w:rsidR="002A5CD8" w:rsidRPr="001B71F5" w:rsidRDefault="002A5CD8" w:rsidP="006575C8">
      <w:pPr>
        <w:jc w:val="left"/>
        <w:rPr>
          <w:sz w:val="32"/>
        </w:rPr>
      </w:pPr>
    </w:p>
    <w:p w:rsidR="002A5CD8" w:rsidRPr="001B71F5" w:rsidRDefault="002A5CD8" w:rsidP="006575C8">
      <w:pPr>
        <w:jc w:val="left"/>
        <w:rPr>
          <w:sz w:val="32"/>
        </w:rPr>
      </w:pPr>
    </w:p>
    <w:p w:rsidR="002A5CD8" w:rsidRPr="001B71F5" w:rsidRDefault="002A5CD8" w:rsidP="006575C8">
      <w:pPr>
        <w:jc w:val="center"/>
        <w:rPr>
          <w:rFonts w:ascii="Cambria" w:eastAsia="黑体" w:hAnsi="Cambria" w:cs="Cambria"/>
          <w:sz w:val="32"/>
          <w:szCs w:val="32"/>
        </w:rPr>
      </w:pPr>
      <w:r w:rsidRPr="008B6517">
        <w:rPr>
          <w:rFonts w:ascii="黑体" w:eastAsia="黑体" w:hAnsi="黑体" w:hint="eastAsia"/>
          <w:b/>
          <w:bCs/>
          <w:sz w:val="48"/>
          <w:szCs w:val="48"/>
        </w:rPr>
        <w:t>定额编制规则</w:t>
      </w:r>
      <w:r w:rsidRPr="001B71F5">
        <w:rPr>
          <w:rFonts w:ascii="Cambria" w:eastAsia="黑体" w:hAnsi="Cambria" w:cs="Cambria"/>
          <w:sz w:val="32"/>
          <w:szCs w:val="32"/>
        </w:rPr>
        <w:t>Standard for assessment ofprefabricated building</w:t>
      </w:r>
    </w:p>
    <w:p w:rsidR="002A5CD8" w:rsidRPr="001B71F5" w:rsidRDefault="002A5CD8" w:rsidP="006575C8">
      <w:pPr>
        <w:jc w:val="center"/>
        <w:rPr>
          <w:sz w:val="32"/>
        </w:rPr>
      </w:pPr>
      <w:bookmarkStart w:id="2" w:name="_GoBack"/>
      <w:bookmarkEnd w:id="2"/>
    </w:p>
    <w:p w:rsidR="002A5CD8" w:rsidRPr="001B71F5" w:rsidRDefault="002A5CD8" w:rsidP="006575C8">
      <w:pPr>
        <w:jc w:val="center"/>
        <w:rPr>
          <w:sz w:val="32"/>
        </w:rPr>
      </w:pPr>
      <w:r>
        <w:rPr>
          <w:rFonts w:hint="eastAsia"/>
          <w:sz w:val="32"/>
        </w:rPr>
        <w:t>（征求意见稿）</w:t>
      </w:r>
    </w:p>
    <w:p w:rsidR="002A5CD8" w:rsidRPr="001B71F5" w:rsidRDefault="002A5CD8" w:rsidP="006575C8">
      <w:pPr>
        <w:jc w:val="left"/>
        <w:rPr>
          <w:sz w:val="32"/>
        </w:rPr>
      </w:pPr>
    </w:p>
    <w:p w:rsidR="002A5CD8" w:rsidRPr="001B71F5" w:rsidRDefault="002A5CD8" w:rsidP="006575C8">
      <w:pPr>
        <w:jc w:val="left"/>
        <w:rPr>
          <w:sz w:val="32"/>
        </w:rPr>
      </w:pPr>
    </w:p>
    <w:p w:rsidR="002A5CD8" w:rsidRPr="001B71F5" w:rsidRDefault="002A5CD8" w:rsidP="006575C8">
      <w:pPr>
        <w:jc w:val="left"/>
        <w:rPr>
          <w:sz w:val="32"/>
        </w:rPr>
      </w:pPr>
    </w:p>
    <w:p w:rsidR="002A5CD8" w:rsidRPr="001B71F5" w:rsidRDefault="002A5CD8" w:rsidP="006575C8">
      <w:pPr>
        <w:jc w:val="left"/>
        <w:rPr>
          <w:sz w:val="32"/>
        </w:rPr>
      </w:pPr>
    </w:p>
    <w:p w:rsidR="002A5CD8" w:rsidRPr="001B71F5" w:rsidRDefault="002A5CD8" w:rsidP="006575C8">
      <w:pPr>
        <w:jc w:val="left"/>
        <w:rPr>
          <w:sz w:val="32"/>
        </w:rPr>
      </w:pPr>
    </w:p>
    <w:p w:rsidR="002A5CD8" w:rsidRPr="001B71F5" w:rsidRDefault="002A5CD8" w:rsidP="006575C8">
      <w:pPr>
        <w:jc w:val="left"/>
        <w:rPr>
          <w:sz w:val="32"/>
        </w:rPr>
      </w:pPr>
    </w:p>
    <w:p w:rsidR="002A5CD8" w:rsidRPr="001B71F5" w:rsidRDefault="002A5CD8" w:rsidP="006575C8">
      <w:pPr>
        <w:adjustRightInd w:val="0"/>
        <w:spacing w:line="400" w:lineRule="exact"/>
        <w:jc w:val="center"/>
        <w:textAlignment w:val="baseline"/>
        <w:rPr>
          <w:rFonts w:eastAsia="仿宋_GB2312"/>
          <w:b/>
          <w:kern w:val="0"/>
          <w:sz w:val="32"/>
          <w:szCs w:val="20"/>
        </w:rPr>
      </w:pPr>
      <w:r w:rsidRPr="001B71F5">
        <w:rPr>
          <w:rFonts w:eastAsia="仿宋_GB2312"/>
          <w:b/>
          <w:kern w:val="0"/>
          <w:sz w:val="32"/>
          <w:szCs w:val="20"/>
        </w:rPr>
        <w:t>201×-××-××</w:t>
      </w:r>
      <w:r w:rsidRPr="001B71F5">
        <w:rPr>
          <w:rFonts w:eastAsia="仿宋_GB2312" w:hAnsi="宋体" w:hint="eastAsia"/>
          <w:b/>
          <w:kern w:val="0"/>
          <w:sz w:val="32"/>
          <w:szCs w:val="20"/>
        </w:rPr>
        <w:t>发布</w:t>
      </w:r>
      <w:r w:rsidRPr="001B71F5">
        <w:rPr>
          <w:rFonts w:eastAsia="仿宋_GB2312"/>
          <w:b/>
          <w:kern w:val="0"/>
          <w:sz w:val="32"/>
          <w:szCs w:val="20"/>
        </w:rPr>
        <w:t xml:space="preserve">   201×-××-××</w:t>
      </w:r>
      <w:r w:rsidRPr="001B71F5">
        <w:rPr>
          <w:rFonts w:eastAsia="仿宋_GB2312" w:hAnsi="宋体" w:hint="eastAsia"/>
          <w:b/>
          <w:kern w:val="0"/>
          <w:sz w:val="32"/>
          <w:szCs w:val="20"/>
        </w:rPr>
        <w:t>实施</w:t>
      </w:r>
    </w:p>
    <w:p w:rsidR="002A5CD8" w:rsidRPr="001B71F5" w:rsidRDefault="002A5CD8" w:rsidP="006575C8">
      <w:pPr>
        <w:adjustRightInd w:val="0"/>
        <w:spacing w:line="400" w:lineRule="exact"/>
        <w:textAlignment w:val="baseline"/>
        <w:rPr>
          <w:rFonts w:eastAsia="仿宋_GB2312"/>
          <w:kern w:val="0"/>
          <w:sz w:val="28"/>
          <w:szCs w:val="28"/>
        </w:rPr>
      </w:pPr>
    </w:p>
    <w:p w:rsidR="002A5CD8" w:rsidRPr="001B71F5" w:rsidRDefault="002A5CD8" w:rsidP="006575C8">
      <w:pPr>
        <w:adjustRightInd w:val="0"/>
        <w:spacing w:line="400" w:lineRule="exact"/>
        <w:textAlignment w:val="baseline"/>
        <w:rPr>
          <w:rFonts w:eastAsia="仿宋_GB2312"/>
          <w:kern w:val="0"/>
          <w:sz w:val="28"/>
          <w:szCs w:val="28"/>
        </w:rPr>
      </w:pPr>
      <w:r>
        <w:rPr>
          <w:noProof/>
        </w:rPr>
        <w:pict>
          <v:line id="_x0000_s1028" style="position:absolute;left:0;text-align:left;z-index:251660288" from="-9pt,3.6pt" to="441pt,3.6pt"/>
        </w:pict>
      </w:r>
    </w:p>
    <w:p w:rsidR="002A5CD8" w:rsidRPr="001B71F5" w:rsidRDefault="002A5CD8" w:rsidP="006575C8">
      <w:pPr>
        <w:tabs>
          <w:tab w:val="left" w:pos="180"/>
          <w:tab w:val="center" w:pos="4153"/>
        </w:tabs>
        <w:jc w:val="left"/>
        <w:rPr>
          <w:rFonts w:ascii="黑体" w:eastAsia="黑体"/>
          <w:b/>
          <w:sz w:val="36"/>
          <w:szCs w:val="28"/>
        </w:rPr>
      </w:pPr>
      <w:r w:rsidRPr="001B71F5">
        <w:rPr>
          <w:rFonts w:ascii="黑体" w:eastAsia="黑体"/>
          <w:b/>
          <w:sz w:val="36"/>
          <w:szCs w:val="28"/>
        </w:rPr>
        <w:tab/>
      </w:r>
    </w:p>
    <w:tbl>
      <w:tblPr>
        <w:tblW w:w="0" w:type="auto"/>
        <w:jc w:val="center"/>
        <w:tblLook w:val="00A0"/>
      </w:tblPr>
      <w:tblGrid>
        <w:gridCol w:w="5920"/>
        <w:gridCol w:w="1701"/>
      </w:tblGrid>
      <w:tr w:rsidR="002A5CD8" w:rsidRPr="001B71F5" w:rsidTr="005F1B60">
        <w:trPr>
          <w:trHeight w:val="437"/>
          <w:jc w:val="center"/>
        </w:trPr>
        <w:tc>
          <w:tcPr>
            <w:tcW w:w="5920" w:type="dxa"/>
            <w:vAlign w:val="center"/>
          </w:tcPr>
          <w:p w:rsidR="002A5CD8" w:rsidRPr="005F1B60" w:rsidRDefault="002A5CD8" w:rsidP="005F1B60">
            <w:pPr>
              <w:spacing w:line="400" w:lineRule="exact"/>
              <w:rPr>
                <w:rFonts w:eastAsia="仿宋_GB2312"/>
                <w:b/>
                <w:sz w:val="28"/>
                <w:szCs w:val="28"/>
              </w:rPr>
            </w:pPr>
            <w:r w:rsidRPr="00AF7DD7">
              <w:rPr>
                <w:rFonts w:eastAsia="仿宋_GB2312" w:hint="eastAsia"/>
                <w:b/>
                <w:spacing w:val="40"/>
                <w:kern w:val="0"/>
                <w:sz w:val="28"/>
                <w:szCs w:val="28"/>
                <w:fitText w:val="5339" w:id="1287957248"/>
              </w:rPr>
              <w:t>中华人民共和国住房和城乡建设</w:t>
            </w:r>
            <w:r w:rsidRPr="00AF7DD7">
              <w:rPr>
                <w:rFonts w:eastAsia="仿宋_GB2312" w:hint="eastAsia"/>
                <w:b/>
                <w:spacing w:val="9"/>
                <w:kern w:val="0"/>
                <w:sz w:val="28"/>
                <w:szCs w:val="28"/>
                <w:fitText w:val="5339" w:id="1287957248"/>
              </w:rPr>
              <w:t>部</w:t>
            </w:r>
          </w:p>
        </w:tc>
        <w:tc>
          <w:tcPr>
            <w:tcW w:w="1701" w:type="dxa"/>
            <w:vMerge w:val="restart"/>
            <w:vAlign w:val="center"/>
          </w:tcPr>
          <w:p w:rsidR="002A5CD8" w:rsidRPr="005F1B60" w:rsidRDefault="002A5CD8" w:rsidP="005F1B60">
            <w:pPr>
              <w:jc w:val="center"/>
              <w:rPr>
                <w:b/>
                <w:spacing w:val="40"/>
                <w:kern w:val="10"/>
              </w:rPr>
            </w:pPr>
            <w:r w:rsidRPr="005F1B60">
              <w:rPr>
                <w:rFonts w:eastAsia="仿宋_GB2312" w:hint="eastAsia"/>
                <w:b/>
                <w:spacing w:val="40"/>
                <w:kern w:val="10"/>
                <w:sz w:val="28"/>
                <w:szCs w:val="28"/>
              </w:rPr>
              <w:t>联合发布</w:t>
            </w:r>
          </w:p>
        </w:tc>
      </w:tr>
      <w:tr w:rsidR="002A5CD8" w:rsidRPr="001B71F5" w:rsidTr="005F1B60">
        <w:trPr>
          <w:trHeight w:val="415"/>
          <w:jc w:val="center"/>
        </w:trPr>
        <w:tc>
          <w:tcPr>
            <w:tcW w:w="5920" w:type="dxa"/>
            <w:vAlign w:val="center"/>
          </w:tcPr>
          <w:p w:rsidR="002A5CD8" w:rsidRPr="005F1B60" w:rsidRDefault="002A5CD8" w:rsidP="005F1B60">
            <w:pPr>
              <w:spacing w:line="400" w:lineRule="exact"/>
              <w:rPr>
                <w:rFonts w:eastAsia="仿宋_GB2312"/>
                <w:b/>
                <w:sz w:val="28"/>
                <w:szCs w:val="28"/>
              </w:rPr>
            </w:pPr>
            <w:r w:rsidRPr="005F1B60">
              <w:rPr>
                <w:rFonts w:eastAsia="仿宋_GB2312" w:hint="eastAsia"/>
                <w:b/>
                <w:sz w:val="28"/>
                <w:szCs w:val="28"/>
              </w:rPr>
              <w:t>中华人民共和国国家质量监督检验检疫总局</w:t>
            </w:r>
          </w:p>
        </w:tc>
        <w:tc>
          <w:tcPr>
            <w:tcW w:w="1701" w:type="dxa"/>
            <w:vMerge/>
            <w:vAlign w:val="center"/>
          </w:tcPr>
          <w:p w:rsidR="002A5CD8" w:rsidRPr="001B71F5" w:rsidRDefault="002A5CD8" w:rsidP="006575C8"/>
        </w:tc>
      </w:tr>
    </w:tbl>
    <w:p w:rsidR="002A5CD8" w:rsidRPr="001B71F5" w:rsidRDefault="002A5CD8" w:rsidP="006575C8">
      <w:pPr>
        <w:tabs>
          <w:tab w:val="center" w:pos="4153"/>
        </w:tabs>
        <w:jc w:val="left"/>
        <w:rPr>
          <w:rFonts w:ascii="黑体" w:eastAsia="黑体"/>
          <w:b/>
          <w:sz w:val="36"/>
          <w:szCs w:val="28"/>
        </w:rPr>
        <w:sectPr w:rsidR="002A5CD8" w:rsidRPr="001B71F5" w:rsidSect="006575C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0"/>
          <w:cols w:space="425"/>
          <w:docGrid w:type="lines" w:linePitch="312"/>
        </w:sectPr>
      </w:pPr>
    </w:p>
    <w:p w:rsidR="002A5CD8" w:rsidRPr="001B71F5" w:rsidRDefault="002A5CD8" w:rsidP="006575C8">
      <w:pPr>
        <w:jc w:val="center"/>
        <w:rPr>
          <w:rFonts w:ascii="黑体" w:eastAsia="黑体" w:hAnsi="黑体"/>
          <w:b/>
          <w:sz w:val="32"/>
        </w:rPr>
      </w:pPr>
    </w:p>
    <w:p w:rsidR="002A5CD8" w:rsidRPr="001B71F5" w:rsidRDefault="002A5CD8" w:rsidP="006575C8">
      <w:pPr>
        <w:jc w:val="center"/>
        <w:rPr>
          <w:rFonts w:ascii="黑体" w:eastAsia="黑体" w:hAnsi="黑体"/>
          <w:b/>
          <w:sz w:val="32"/>
        </w:rPr>
      </w:pPr>
    </w:p>
    <w:p w:rsidR="002A5CD8" w:rsidRPr="001B71F5" w:rsidRDefault="002A5CD8" w:rsidP="006575C8">
      <w:pPr>
        <w:jc w:val="center"/>
        <w:rPr>
          <w:rFonts w:ascii="黑体" w:eastAsia="黑体" w:hAnsi="黑体"/>
          <w:b/>
          <w:sz w:val="32"/>
        </w:rPr>
      </w:pPr>
      <w:r w:rsidRPr="001B71F5">
        <w:rPr>
          <w:rFonts w:ascii="黑体" w:eastAsia="黑体" w:hAnsi="黑体" w:hint="eastAsia"/>
          <w:b/>
          <w:sz w:val="32"/>
        </w:rPr>
        <w:t>中华人民共和国国家标准</w:t>
      </w:r>
    </w:p>
    <w:p w:rsidR="002A5CD8" w:rsidRPr="001B71F5" w:rsidRDefault="002A5CD8" w:rsidP="006575C8">
      <w:pPr>
        <w:jc w:val="center"/>
        <w:rPr>
          <w:sz w:val="30"/>
        </w:rPr>
      </w:pPr>
    </w:p>
    <w:p w:rsidR="002A5CD8" w:rsidRPr="001B71F5" w:rsidRDefault="002A5CD8" w:rsidP="006575C8">
      <w:pPr>
        <w:spacing w:line="480" w:lineRule="auto"/>
        <w:jc w:val="center"/>
        <w:rPr>
          <w:rFonts w:hAnsi="宋体"/>
          <w:b/>
          <w:bCs/>
          <w:sz w:val="48"/>
          <w:szCs w:val="48"/>
        </w:rPr>
      </w:pPr>
      <w:r w:rsidRPr="001B71F5">
        <w:rPr>
          <w:rFonts w:hAnsi="宋体" w:hint="eastAsia"/>
          <w:b/>
          <w:bCs/>
          <w:sz w:val="48"/>
          <w:szCs w:val="48"/>
        </w:rPr>
        <w:t>装配式建筑评价标准</w:t>
      </w:r>
    </w:p>
    <w:p w:rsidR="002A5CD8" w:rsidRPr="001B71F5" w:rsidRDefault="002A5CD8" w:rsidP="005F1B60">
      <w:pPr>
        <w:spacing w:beforeLines="50"/>
        <w:jc w:val="center"/>
        <w:rPr>
          <w:rFonts w:eastAsia="黑体"/>
          <w:sz w:val="32"/>
          <w:szCs w:val="32"/>
        </w:rPr>
      </w:pPr>
      <w:r w:rsidRPr="001B71F5">
        <w:rPr>
          <w:rFonts w:eastAsia="黑体"/>
          <w:sz w:val="28"/>
          <w:szCs w:val="32"/>
        </w:rPr>
        <w:t>Standard for assessment of prefabricated building</w:t>
      </w:r>
    </w:p>
    <w:p w:rsidR="002A5CD8" w:rsidRPr="001B71F5" w:rsidRDefault="002A5CD8" w:rsidP="006575C8">
      <w:pPr>
        <w:spacing w:line="480" w:lineRule="auto"/>
        <w:jc w:val="center"/>
        <w:rPr>
          <w:b/>
          <w:spacing w:val="-20"/>
          <w:sz w:val="28"/>
          <w:szCs w:val="28"/>
        </w:rPr>
      </w:pPr>
    </w:p>
    <w:p w:rsidR="002A5CD8" w:rsidRPr="001B71F5" w:rsidRDefault="002A5CD8" w:rsidP="006575C8">
      <w:pPr>
        <w:jc w:val="center"/>
        <w:rPr>
          <w:sz w:val="30"/>
        </w:rPr>
      </w:pPr>
    </w:p>
    <w:p w:rsidR="002A5CD8" w:rsidRPr="001B71F5" w:rsidRDefault="002A5CD8" w:rsidP="006575C8">
      <w:pPr>
        <w:jc w:val="center"/>
        <w:rPr>
          <w:b/>
          <w:sz w:val="30"/>
        </w:rPr>
      </w:pPr>
      <w:r w:rsidRPr="001B71F5">
        <w:rPr>
          <w:b/>
          <w:sz w:val="30"/>
        </w:rPr>
        <w:t>GB/TXXXXX</w:t>
      </w:r>
      <w:r w:rsidRPr="001B71F5">
        <w:rPr>
          <w:rFonts w:hAnsi="宋体" w:hint="eastAsia"/>
          <w:b/>
          <w:sz w:val="30"/>
        </w:rPr>
        <w:t>－</w:t>
      </w:r>
      <w:r w:rsidRPr="001B71F5">
        <w:rPr>
          <w:b/>
          <w:sz w:val="30"/>
        </w:rPr>
        <w:t>201X</w:t>
      </w:r>
    </w:p>
    <w:p w:rsidR="002A5CD8" w:rsidRPr="001B71F5" w:rsidRDefault="002A5CD8" w:rsidP="006575C8">
      <w:pPr>
        <w:jc w:val="center"/>
        <w:rPr>
          <w:sz w:val="30"/>
        </w:rPr>
      </w:pPr>
    </w:p>
    <w:p w:rsidR="002A5CD8" w:rsidRPr="001B71F5" w:rsidRDefault="002A5CD8" w:rsidP="00AF7DD7">
      <w:pPr>
        <w:ind w:firstLineChars="708" w:firstLine="31680"/>
        <w:rPr>
          <w:rFonts w:ascii="宋体"/>
          <w:szCs w:val="28"/>
        </w:rPr>
      </w:pPr>
      <w:r w:rsidRPr="001B71F5">
        <w:rPr>
          <w:rFonts w:ascii="宋体" w:hAnsi="宋体" w:hint="eastAsia"/>
          <w:szCs w:val="28"/>
        </w:rPr>
        <w:t>主编部门：中华人民共和国住房和城乡建设部</w:t>
      </w:r>
    </w:p>
    <w:p w:rsidR="002A5CD8" w:rsidRPr="001B71F5" w:rsidRDefault="002A5CD8" w:rsidP="00AF7DD7">
      <w:pPr>
        <w:ind w:firstLineChars="708" w:firstLine="31680"/>
        <w:rPr>
          <w:rFonts w:ascii="宋体"/>
          <w:szCs w:val="28"/>
        </w:rPr>
      </w:pPr>
      <w:r w:rsidRPr="001B71F5">
        <w:rPr>
          <w:rFonts w:ascii="宋体" w:hAnsi="宋体" w:hint="eastAsia"/>
          <w:szCs w:val="28"/>
        </w:rPr>
        <w:t>批准部门：中华人民共和国住房和城乡建设部</w:t>
      </w:r>
    </w:p>
    <w:p w:rsidR="002A5CD8" w:rsidRPr="001B71F5" w:rsidRDefault="002A5CD8" w:rsidP="00AF7DD7">
      <w:pPr>
        <w:ind w:firstLineChars="708" w:firstLine="31680"/>
        <w:rPr>
          <w:rFonts w:ascii="宋体"/>
          <w:szCs w:val="28"/>
        </w:rPr>
      </w:pPr>
      <w:r w:rsidRPr="001B71F5">
        <w:rPr>
          <w:rFonts w:ascii="宋体" w:hAnsi="宋体" w:hint="eastAsia"/>
          <w:szCs w:val="28"/>
        </w:rPr>
        <w:t>施行日期：</w:t>
      </w:r>
      <w:r w:rsidRPr="001B71F5">
        <w:rPr>
          <w:rFonts w:ascii="宋体" w:hAnsi="宋体"/>
          <w:szCs w:val="28"/>
        </w:rPr>
        <w:t>201X</w:t>
      </w:r>
      <w:r w:rsidRPr="001B71F5">
        <w:rPr>
          <w:rFonts w:ascii="宋体" w:hAnsi="宋体" w:hint="eastAsia"/>
          <w:szCs w:val="28"/>
        </w:rPr>
        <w:t>年</w:t>
      </w:r>
      <w:r w:rsidRPr="001B71F5">
        <w:rPr>
          <w:rFonts w:ascii="宋体" w:hAnsi="宋体"/>
          <w:szCs w:val="28"/>
        </w:rPr>
        <w:t>XX</w:t>
      </w:r>
      <w:r w:rsidRPr="001B71F5">
        <w:rPr>
          <w:rFonts w:ascii="宋体" w:hAnsi="宋体" w:hint="eastAsia"/>
          <w:szCs w:val="28"/>
        </w:rPr>
        <w:t>月</w:t>
      </w:r>
      <w:r w:rsidRPr="001B71F5">
        <w:rPr>
          <w:rFonts w:ascii="宋体" w:hAnsi="宋体"/>
          <w:szCs w:val="28"/>
        </w:rPr>
        <w:t>XX</w:t>
      </w:r>
      <w:r w:rsidRPr="001B71F5">
        <w:rPr>
          <w:rFonts w:ascii="宋体" w:hAnsi="宋体" w:hint="eastAsia"/>
          <w:szCs w:val="28"/>
        </w:rPr>
        <w:t>日</w:t>
      </w:r>
    </w:p>
    <w:p w:rsidR="002A5CD8" w:rsidRPr="001B71F5" w:rsidRDefault="002A5CD8" w:rsidP="006575C8">
      <w:pPr>
        <w:jc w:val="center"/>
        <w:rPr>
          <w:sz w:val="30"/>
        </w:rPr>
      </w:pPr>
    </w:p>
    <w:p w:rsidR="002A5CD8" w:rsidRPr="001B71F5" w:rsidRDefault="002A5CD8" w:rsidP="006575C8">
      <w:pPr>
        <w:jc w:val="center"/>
        <w:rPr>
          <w:sz w:val="30"/>
        </w:rPr>
      </w:pPr>
    </w:p>
    <w:p w:rsidR="002A5CD8" w:rsidRPr="001B71F5" w:rsidRDefault="002A5CD8" w:rsidP="006575C8">
      <w:pPr>
        <w:pStyle w:val="TOC1"/>
        <w:rPr>
          <w:sz w:val="30"/>
        </w:rPr>
      </w:pPr>
    </w:p>
    <w:p w:rsidR="002A5CD8" w:rsidRPr="001B71F5" w:rsidRDefault="002A5CD8" w:rsidP="006575C8"/>
    <w:p w:rsidR="002A5CD8" w:rsidRPr="001B71F5" w:rsidRDefault="002A5CD8" w:rsidP="006575C8"/>
    <w:p w:rsidR="002A5CD8" w:rsidRPr="001B71F5" w:rsidRDefault="002A5CD8" w:rsidP="006575C8"/>
    <w:p w:rsidR="002A5CD8" w:rsidRPr="001B71F5" w:rsidRDefault="002A5CD8" w:rsidP="006575C8"/>
    <w:p w:rsidR="002A5CD8" w:rsidRPr="001B71F5" w:rsidRDefault="002A5CD8" w:rsidP="005E7BA8">
      <w:pPr>
        <w:jc w:val="center"/>
        <w:rPr>
          <w:rFonts w:hAnsi="宋体"/>
          <w:sz w:val="28"/>
          <w:szCs w:val="28"/>
        </w:rPr>
      </w:pPr>
    </w:p>
    <w:p w:rsidR="002A5CD8" w:rsidRPr="001B71F5" w:rsidRDefault="002A5CD8" w:rsidP="005E7BA8">
      <w:pPr>
        <w:jc w:val="center"/>
        <w:rPr>
          <w:sz w:val="28"/>
          <w:szCs w:val="28"/>
        </w:rPr>
      </w:pPr>
    </w:p>
    <w:p w:rsidR="002A5CD8" w:rsidRPr="001B71F5" w:rsidRDefault="002A5CD8" w:rsidP="005E7BA8">
      <w:pPr>
        <w:jc w:val="center"/>
        <w:rPr>
          <w:rFonts w:hAnsi="宋体"/>
          <w:b/>
          <w:szCs w:val="28"/>
        </w:rPr>
      </w:pPr>
      <w:r w:rsidRPr="001B71F5">
        <w:rPr>
          <w:b/>
          <w:szCs w:val="28"/>
        </w:rPr>
        <w:t xml:space="preserve">2016 </w:t>
      </w:r>
      <w:r w:rsidRPr="001B71F5">
        <w:rPr>
          <w:rFonts w:hAnsi="宋体" w:hint="eastAsia"/>
          <w:b/>
          <w:szCs w:val="28"/>
        </w:rPr>
        <w:t>北京</w:t>
      </w:r>
    </w:p>
    <w:p w:rsidR="002A5CD8" w:rsidRPr="001B71F5" w:rsidRDefault="002A5CD8" w:rsidP="00AF7DD7">
      <w:pPr>
        <w:ind w:firstLineChars="1300" w:firstLine="31680"/>
        <w:jc w:val="center"/>
        <w:rPr>
          <w:b/>
          <w:szCs w:val="28"/>
        </w:rPr>
      </w:pPr>
    </w:p>
    <w:p w:rsidR="002A5CD8" w:rsidRPr="001B71F5" w:rsidRDefault="002A5CD8" w:rsidP="006575C8">
      <w:pPr>
        <w:jc w:val="center"/>
        <w:rPr>
          <w:rFonts w:ascii="黑体" w:eastAsia="黑体" w:hAnsi="黑体"/>
          <w:b/>
          <w:sz w:val="28"/>
          <w:szCs w:val="28"/>
        </w:rPr>
        <w:sectPr w:rsidR="002A5CD8" w:rsidRPr="001B71F5" w:rsidSect="006575C8">
          <w:footerReference w:type="default" r:id="rId13"/>
          <w:pgSz w:w="11906" w:h="16838"/>
          <w:pgMar w:top="1440" w:right="1800" w:bottom="1440" w:left="1800" w:header="851" w:footer="992" w:gutter="0"/>
          <w:cols w:space="425"/>
          <w:docGrid w:type="lines" w:linePitch="312"/>
        </w:sectPr>
      </w:pPr>
    </w:p>
    <w:p w:rsidR="002A5CD8" w:rsidRPr="001B71F5" w:rsidRDefault="002A5CD8" w:rsidP="006575C8">
      <w:pPr>
        <w:jc w:val="center"/>
        <w:rPr>
          <w:rFonts w:ascii="黑体" w:eastAsia="黑体" w:hAnsi="黑体"/>
          <w:b/>
          <w:sz w:val="28"/>
          <w:szCs w:val="28"/>
        </w:rPr>
      </w:pPr>
      <w:r w:rsidRPr="001B71F5">
        <w:rPr>
          <w:rFonts w:ascii="黑体" w:eastAsia="黑体" w:hAnsi="黑体" w:hint="eastAsia"/>
          <w:b/>
          <w:sz w:val="28"/>
          <w:szCs w:val="28"/>
        </w:rPr>
        <w:t>前</w:t>
      </w:r>
      <w:r w:rsidRPr="001B71F5">
        <w:rPr>
          <w:rFonts w:ascii="黑体" w:eastAsia="黑体" w:hAnsi="黑体"/>
          <w:b/>
          <w:sz w:val="28"/>
          <w:szCs w:val="28"/>
        </w:rPr>
        <w:t xml:space="preserve">  </w:t>
      </w:r>
      <w:r w:rsidRPr="001B71F5">
        <w:rPr>
          <w:rFonts w:ascii="黑体" w:eastAsia="黑体" w:hAnsi="黑体" w:hint="eastAsia"/>
          <w:b/>
          <w:sz w:val="28"/>
          <w:szCs w:val="28"/>
        </w:rPr>
        <w:t>言</w:t>
      </w:r>
    </w:p>
    <w:p w:rsidR="002A5CD8" w:rsidRPr="001B71F5" w:rsidRDefault="002A5CD8" w:rsidP="006575C8"/>
    <w:p w:rsidR="002A5CD8" w:rsidRPr="001B71F5" w:rsidRDefault="002A5CD8" w:rsidP="00AF7DD7">
      <w:pPr>
        <w:ind w:firstLineChars="200" w:firstLine="31680"/>
      </w:pPr>
      <w:r w:rsidRPr="001B71F5">
        <w:rPr>
          <w:rFonts w:ascii="宋体" w:hAnsi="宋体" w:hint="eastAsia"/>
        </w:rPr>
        <w:t>本标准是根据住房和城乡建设部标准定额司《关于同意修改</w:t>
      </w:r>
      <w:r w:rsidRPr="001B71F5">
        <w:rPr>
          <w:rFonts w:ascii="宋体" w:hAnsi="宋体"/>
        </w:rPr>
        <w:t>&lt;</w:t>
      </w:r>
      <w:r w:rsidRPr="001B71F5">
        <w:rPr>
          <w:rFonts w:ascii="宋体" w:hAnsi="宋体" w:hint="eastAsia"/>
        </w:rPr>
        <w:t>装配式建筑评价标准</w:t>
      </w:r>
      <w:r w:rsidRPr="001B71F5">
        <w:rPr>
          <w:rFonts w:ascii="宋体" w:hAnsi="宋体"/>
        </w:rPr>
        <w:t>&gt;</w:t>
      </w:r>
      <w:r w:rsidRPr="001B71F5">
        <w:rPr>
          <w:rFonts w:ascii="宋体" w:hAnsi="宋体" w:hint="eastAsia"/>
        </w:rPr>
        <w:t>内容框架的函》（建标标便</w:t>
      </w:r>
      <w:r w:rsidRPr="001B71F5">
        <w:rPr>
          <w:rFonts w:ascii="宋体" w:hAnsi="宋体"/>
        </w:rPr>
        <w:t>[2016]74</w:t>
      </w:r>
      <w:r w:rsidRPr="001B71F5">
        <w:rPr>
          <w:rFonts w:ascii="宋体" w:hAnsi="宋体" w:hint="eastAsia"/>
        </w:rPr>
        <w:t>号）的要求，住房和城乡建设部科技与产业化发展中心（住房和城乡建设部住宅产业化促进中心）会同有关单位开展了国家标准《装配式建筑评价标准》</w:t>
      </w:r>
      <w:r w:rsidRPr="001B71F5">
        <w:rPr>
          <w:rFonts w:hint="eastAsia"/>
        </w:rPr>
        <w:t>的编制工作。</w:t>
      </w:r>
    </w:p>
    <w:p w:rsidR="002A5CD8" w:rsidRPr="001B71F5" w:rsidRDefault="002A5CD8" w:rsidP="00AF7DD7">
      <w:pPr>
        <w:ind w:firstLineChars="200" w:firstLine="31680"/>
        <w:rPr>
          <w:rFonts w:ascii="宋体"/>
        </w:rPr>
      </w:pPr>
      <w:r w:rsidRPr="001B71F5">
        <w:rPr>
          <w:rFonts w:hint="eastAsia"/>
        </w:rPr>
        <w:t>在编制过程中，标准编制组开展了</w:t>
      </w:r>
      <w:r w:rsidRPr="001B71F5">
        <w:rPr>
          <w:rFonts w:ascii="宋体" w:hAnsi="宋体" w:hint="eastAsia"/>
        </w:rPr>
        <w:t>广泛的调查研究，认真总结了《工业化建筑评价标准》</w:t>
      </w:r>
      <w:r w:rsidRPr="001B71F5">
        <w:t>GB/T 51129</w:t>
      </w:r>
      <w:r w:rsidRPr="001B71F5">
        <w:rPr>
          <w:rFonts w:hint="eastAsia"/>
        </w:rPr>
        <w:t>﹣</w:t>
      </w:r>
      <w:r w:rsidRPr="001B71F5">
        <w:t>2015</w:t>
      </w:r>
      <w:r w:rsidRPr="001B71F5">
        <w:rPr>
          <w:rFonts w:ascii="宋体" w:hAnsi="宋体" w:hint="eastAsia"/>
        </w:rPr>
        <w:t>的实施情况和实践经验，参考有关国家标准和国外先进标准，开展了多项专题研究，完成了本标准的征求意见稿。</w:t>
      </w:r>
    </w:p>
    <w:p w:rsidR="002A5CD8" w:rsidRPr="001B71F5" w:rsidRDefault="002A5CD8" w:rsidP="00AF7DD7">
      <w:pPr>
        <w:ind w:firstLineChars="200" w:firstLine="31680"/>
        <w:rPr>
          <w:rFonts w:ascii="宋体"/>
        </w:rPr>
      </w:pPr>
      <w:r w:rsidRPr="001B71F5">
        <w:rPr>
          <w:rFonts w:ascii="宋体" w:hAnsi="宋体" w:hint="eastAsia"/>
        </w:rPr>
        <w:t>本标准的主要技术内容包括：</w:t>
      </w:r>
      <w:r w:rsidRPr="001B71F5">
        <w:rPr>
          <w:rFonts w:ascii="宋体" w:hAnsi="宋体"/>
        </w:rPr>
        <w:t>1.</w:t>
      </w:r>
      <w:r w:rsidRPr="001B71F5">
        <w:rPr>
          <w:rFonts w:ascii="宋体" w:hAnsi="宋体" w:hint="eastAsia"/>
        </w:rPr>
        <w:t>总则；</w:t>
      </w:r>
      <w:r w:rsidRPr="001B71F5">
        <w:t>2</w:t>
      </w:r>
      <w:r w:rsidRPr="001B71F5">
        <w:rPr>
          <w:rFonts w:ascii="宋体"/>
        </w:rPr>
        <w:t>.</w:t>
      </w:r>
      <w:r w:rsidRPr="001B71F5">
        <w:rPr>
          <w:rFonts w:ascii="宋体" w:hAnsi="宋体" w:hint="eastAsia"/>
        </w:rPr>
        <w:t>术语；</w:t>
      </w:r>
      <w:r w:rsidRPr="001B71F5">
        <w:t>3</w:t>
      </w:r>
      <w:r w:rsidRPr="001B71F5">
        <w:rPr>
          <w:rFonts w:ascii="宋体"/>
        </w:rPr>
        <w:t>.</w:t>
      </w:r>
      <w:r w:rsidRPr="001B71F5">
        <w:rPr>
          <w:rFonts w:ascii="宋体" w:hAnsi="宋体" w:hint="eastAsia"/>
        </w:rPr>
        <w:t>基本规定；</w:t>
      </w:r>
      <w:r w:rsidRPr="001B71F5">
        <w:t>4</w:t>
      </w:r>
      <w:r w:rsidRPr="001B71F5">
        <w:rPr>
          <w:rFonts w:ascii="宋体"/>
        </w:rPr>
        <w:t>.</w:t>
      </w:r>
      <w:r w:rsidRPr="001B71F5">
        <w:rPr>
          <w:rFonts w:ascii="宋体" w:hAnsi="宋体" w:hint="eastAsia"/>
        </w:rPr>
        <w:t>装配式混凝土建筑评价；</w:t>
      </w:r>
      <w:r w:rsidRPr="001B71F5">
        <w:t>5</w:t>
      </w:r>
      <w:r w:rsidRPr="001B71F5">
        <w:rPr>
          <w:rFonts w:ascii="宋体"/>
        </w:rPr>
        <w:t>.</w:t>
      </w:r>
      <w:r w:rsidRPr="001B71F5">
        <w:rPr>
          <w:rFonts w:ascii="宋体" w:hAnsi="宋体" w:hint="eastAsia"/>
        </w:rPr>
        <w:t>装配式钢结构建筑评价；</w:t>
      </w:r>
      <w:r w:rsidRPr="001B71F5">
        <w:t>6</w:t>
      </w:r>
      <w:r w:rsidRPr="001B71F5">
        <w:rPr>
          <w:rFonts w:ascii="宋体"/>
        </w:rPr>
        <w:t>.</w:t>
      </w:r>
      <w:r w:rsidRPr="001B71F5">
        <w:rPr>
          <w:rFonts w:ascii="宋体" w:hAnsi="宋体" w:hint="eastAsia"/>
        </w:rPr>
        <w:t>装配式木结构建筑评价。</w:t>
      </w:r>
    </w:p>
    <w:p w:rsidR="002A5CD8" w:rsidRPr="001B71F5" w:rsidRDefault="002A5CD8" w:rsidP="00AF7DD7">
      <w:pPr>
        <w:ind w:firstLineChars="200" w:firstLine="31680"/>
        <w:rPr>
          <w:rFonts w:ascii="宋体"/>
        </w:rPr>
      </w:pPr>
      <w:r w:rsidRPr="001B71F5">
        <w:rPr>
          <w:rFonts w:ascii="宋体" w:hAnsi="宋体" w:hint="eastAsia"/>
        </w:rPr>
        <w:t>本标准由住房和城乡建设部负责管理，由住房和城乡建设部科技与产业化发展中心（住房和城乡建设部住宅产业化促进中心）负责具体技术内容的解释。</w:t>
      </w:r>
    </w:p>
    <w:p w:rsidR="002A5CD8" w:rsidRPr="001B71F5" w:rsidRDefault="002A5CD8" w:rsidP="00AF7DD7">
      <w:pPr>
        <w:ind w:firstLineChars="200" w:firstLine="31680"/>
        <w:rPr>
          <w:rFonts w:ascii="宋体"/>
        </w:rPr>
      </w:pPr>
      <w:r w:rsidRPr="001B71F5">
        <w:rPr>
          <w:rFonts w:ascii="宋体" w:hAnsi="宋体" w:hint="eastAsia"/>
        </w:rPr>
        <w:t>欢迎各单位和个人对本标准（征求意见稿）提出宝贵意见和建议，以便编制组进一步修改完善。意见或建议请寄交：住房和城乡建设部住宅产业化促进中心（地址：北京市海淀区三里河路</w:t>
      </w:r>
      <w:r w:rsidRPr="001B71F5">
        <w:t>9</w:t>
      </w:r>
      <w:r w:rsidRPr="001B71F5">
        <w:rPr>
          <w:rFonts w:ascii="宋体" w:hAnsi="宋体" w:hint="eastAsia"/>
        </w:rPr>
        <w:t>号；邮编：</w:t>
      </w:r>
      <w:r w:rsidRPr="001B71F5">
        <w:t>100835</w:t>
      </w:r>
      <w:r w:rsidRPr="001B71F5">
        <w:rPr>
          <w:rFonts w:ascii="宋体" w:hAnsi="宋体" w:hint="eastAsia"/>
        </w:rPr>
        <w:t>，邮箱</w:t>
      </w:r>
      <w:r w:rsidRPr="001B71F5">
        <w:rPr>
          <w:rFonts w:hAnsi="宋体" w:hint="eastAsia"/>
        </w:rPr>
        <w:t>：</w:t>
      </w:r>
      <w:r>
        <w:t>pdzq2016</w:t>
      </w:r>
      <w:r w:rsidRPr="001B71F5">
        <w:t>@</w:t>
      </w:r>
      <w:r>
        <w:t>126</w:t>
      </w:r>
      <w:r w:rsidRPr="001B71F5">
        <w:t>.com</w:t>
      </w:r>
      <w:r w:rsidRPr="001B71F5">
        <w:rPr>
          <w:rFonts w:ascii="宋体" w:hAnsi="宋体" w:hint="eastAsia"/>
        </w:rPr>
        <w:t>）。</w:t>
      </w:r>
    </w:p>
    <w:p w:rsidR="002A5CD8" w:rsidRPr="001B71F5" w:rsidRDefault="002A5CD8" w:rsidP="00AF7DD7">
      <w:pPr>
        <w:ind w:firstLineChars="200" w:firstLine="31680"/>
        <w:rPr>
          <w:rFonts w:ascii="宋体"/>
        </w:rPr>
      </w:pPr>
      <w:r w:rsidRPr="001B71F5">
        <w:rPr>
          <w:rFonts w:ascii="宋体" w:hAnsi="宋体" w:hint="eastAsia"/>
        </w:rPr>
        <w:t>本标准主要编制单位、主要起草人和主要审查人：</w:t>
      </w:r>
    </w:p>
    <w:p w:rsidR="002A5CD8" w:rsidRPr="001B71F5" w:rsidRDefault="002A5CD8" w:rsidP="00AF7DD7">
      <w:pPr>
        <w:ind w:firstLineChars="200" w:firstLine="31680"/>
        <w:rPr>
          <w:rFonts w:ascii="宋体"/>
        </w:rPr>
      </w:pPr>
      <w:r w:rsidRPr="001B71F5">
        <w:rPr>
          <w:rFonts w:ascii="宋体" w:hAnsi="宋体" w:hint="eastAsia"/>
        </w:rPr>
        <w:t>主要编制单位：住房和城乡建设部科技与产业化发展中心（住房和城乡建设部住宅产业化促进中心）、中国建筑科学研究院、中建科技有限公司、北京市建筑设计研究院、中国建筑标准设计研究院、中国建筑设计研究院、中国中建设计集团有限公司、中建建筑工业化设计研究院、北京市住房和城乡建设科技促进中心、深圳市建设科技促进中心、北京市住建委住房保障办公室、北京市保障房建设投资中心、天津市房屋鉴定建筑设计院、深圳市华阳国际工程设计股份有限公司、深圳海龙建筑制品有限公司、上海现代建筑设计（集团）有限公司、</w:t>
      </w:r>
      <w:r w:rsidRPr="001B71F5">
        <w:rPr>
          <w:rFonts w:ascii="宋体" w:cs="宋体" w:hint="eastAsia"/>
          <w:kern w:val="0"/>
        </w:rPr>
        <w:t>南京工业大学、加拿大木业协会、</w:t>
      </w:r>
      <w:r w:rsidRPr="001B71F5">
        <w:rPr>
          <w:rFonts w:ascii="宋体" w:hAnsi="宋体" w:hint="eastAsia"/>
        </w:rPr>
        <w:t>华通设计顾问工程有限公司、河北新大地机电制造有限公司、北新房屋有限公司、北京和能人居科技有限公司</w:t>
      </w:r>
      <w:r w:rsidRPr="001B71F5">
        <w:rPr>
          <w:rFonts w:hint="eastAsia"/>
          <w:sz w:val="23"/>
          <w:szCs w:val="23"/>
        </w:rPr>
        <w:t>（本排名不分先后）。</w:t>
      </w:r>
    </w:p>
    <w:p w:rsidR="002A5CD8" w:rsidRPr="001B71F5" w:rsidRDefault="002A5CD8" w:rsidP="00AF7DD7">
      <w:pPr>
        <w:ind w:firstLineChars="200" w:firstLine="31680"/>
        <w:rPr>
          <w:rFonts w:ascii="宋体"/>
        </w:rPr>
      </w:pPr>
      <w:r w:rsidRPr="001B71F5">
        <w:rPr>
          <w:rFonts w:ascii="宋体" w:hAnsi="宋体" w:hint="eastAsia"/>
        </w:rPr>
        <w:t>主要起草人：</w:t>
      </w:r>
    </w:p>
    <w:p w:rsidR="002A5CD8" w:rsidRPr="001B71F5" w:rsidRDefault="002A5CD8" w:rsidP="00AF7DD7">
      <w:pPr>
        <w:ind w:firstLineChars="200" w:firstLine="31680"/>
        <w:rPr>
          <w:rFonts w:ascii="宋体"/>
        </w:rPr>
      </w:pPr>
      <w:r w:rsidRPr="001B71F5">
        <w:rPr>
          <w:rFonts w:ascii="宋体" w:hAnsi="宋体" w:hint="eastAsia"/>
        </w:rPr>
        <w:t>主要审查人：</w:t>
      </w:r>
    </w:p>
    <w:p w:rsidR="002A5CD8" w:rsidRPr="001B71F5" w:rsidRDefault="002A5CD8" w:rsidP="00AF7DD7">
      <w:pPr>
        <w:ind w:firstLineChars="200" w:firstLine="31680"/>
        <w:rPr>
          <w:rFonts w:ascii="宋体"/>
        </w:rPr>
        <w:sectPr w:rsidR="002A5CD8" w:rsidRPr="001B71F5" w:rsidSect="006575C8">
          <w:footerReference w:type="default" r:id="rId14"/>
          <w:pgSz w:w="11906" w:h="16838"/>
          <w:pgMar w:top="1440" w:right="1800" w:bottom="1440" w:left="1800" w:header="851" w:footer="992" w:gutter="0"/>
          <w:cols w:space="425"/>
          <w:docGrid w:type="lines" w:linePitch="312"/>
        </w:sectPr>
      </w:pPr>
    </w:p>
    <w:p w:rsidR="002A5CD8" w:rsidRPr="001B71F5" w:rsidRDefault="002A5CD8" w:rsidP="006575C8">
      <w:pPr>
        <w:jc w:val="center"/>
        <w:rPr>
          <w:rFonts w:ascii="宋体"/>
          <w:sz w:val="32"/>
        </w:rPr>
      </w:pPr>
    </w:p>
    <w:p w:rsidR="002A5CD8" w:rsidRPr="001B71F5" w:rsidRDefault="002A5CD8" w:rsidP="006575C8">
      <w:pPr>
        <w:jc w:val="center"/>
        <w:rPr>
          <w:rFonts w:ascii="宋体"/>
          <w:sz w:val="32"/>
        </w:rPr>
      </w:pPr>
      <w:r w:rsidRPr="001B71F5">
        <w:rPr>
          <w:rFonts w:ascii="宋体" w:hAnsi="宋体" w:hint="eastAsia"/>
          <w:sz w:val="32"/>
        </w:rPr>
        <w:t>目</w:t>
      </w:r>
      <w:r w:rsidRPr="001B71F5">
        <w:rPr>
          <w:rFonts w:ascii="宋体" w:hAnsi="宋体"/>
          <w:sz w:val="32"/>
        </w:rPr>
        <w:t xml:space="preserve">    </w:t>
      </w:r>
      <w:r w:rsidRPr="001B71F5">
        <w:rPr>
          <w:rFonts w:ascii="宋体" w:hAnsi="宋体" w:hint="eastAsia"/>
          <w:sz w:val="32"/>
        </w:rPr>
        <w:t>次</w:t>
      </w:r>
    </w:p>
    <w:p w:rsidR="002A5CD8" w:rsidRPr="001B71F5" w:rsidRDefault="002A5CD8" w:rsidP="006575C8">
      <w:pPr>
        <w:jc w:val="center"/>
        <w:rPr>
          <w:rFonts w:ascii="宋体"/>
          <w:sz w:val="32"/>
        </w:rPr>
      </w:pPr>
    </w:p>
    <w:p w:rsidR="002A5CD8" w:rsidRPr="001B71F5" w:rsidRDefault="002A5CD8" w:rsidP="00F57500">
      <w:pPr>
        <w:pStyle w:val="TOC1"/>
        <w:tabs>
          <w:tab w:val="right" w:leader="dot" w:pos="8296"/>
        </w:tabs>
        <w:spacing w:line="312" w:lineRule="auto"/>
        <w:rPr>
          <w:rFonts w:ascii="Calibri" w:hAnsi="Calibri"/>
          <w:bCs w:val="0"/>
          <w:caps w:val="0"/>
          <w:noProof/>
          <w:sz w:val="21"/>
          <w:szCs w:val="22"/>
        </w:rPr>
      </w:pPr>
      <w:r w:rsidRPr="001B71F5">
        <w:rPr>
          <w:rFonts w:ascii="宋体" w:hAnsi="宋体"/>
          <w:sz w:val="32"/>
        </w:rPr>
        <w:fldChar w:fldCharType="begin"/>
      </w:r>
      <w:r w:rsidRPr="001B71F5">
        <w:rPr>
          <w:rFonts w:ascii="宋体" w:hAnsi="宋体"/>
          <w:sz w:val="32"/>
        </w:rPr>
        <w:instrText xml:space="preserve"> TOC \o "1-3" \h \z \u </w:instrText>
      </w:r>
      <w:r w:rsidRPr="001B71F5">
        <w:rPr>
          <w:rFonts w:ascii="宋体" w:hAnsi="宋体"/>
          <w:sz w:val="32"/>
        </w:rPr>
        <w:fldChar w:fldCharType="separate"/>
      </w:r>
      <w:hyperlink w:anchor="_Toc468445331" w:history="1">
        <w:r w:rsidRPr="001B71F5">
          <w:rPr>
            <w:rStyle w:val="Hyperlink"/>
            <w:noProof/>
            <w:color w:val="auto"/>
          </w:rPr>
          <w:t xml:space="preserve">1  </w:t>
        </w:r>
        <w:r w:rsidRPr="001B71F5">
          <w:rPr>
            <w:rStyle w:val="Hyperlink"/>
            <w:rFonts w:hint="eastAsia"/>
            <w:noProof/>
            <w:color w:val="auto"/>
          </w:rPr>
          <w:t>总则</w:t>
        </w:r>
        <w:r w:rsidRPr="001B71F5">
          <w:rPr>
            <w:noProof/>
            <w:webHidden/>
          </w:rPr>
          <w:tab/>
        </w:r>
        <w:r w:rsidRPr="001B71F5">
          <w:rPr>
            <w:noProof/>
            <w:webHidden/>
          </w:rPr>
          <w:fldChar w:fldCharType="begin"/>
        </w:r>
        <w:r w:rsidRPr="001B71F5">
          <w:rPr>
            <w:noProof/>
            <w:webHidden/>
          </w:rPr>
          <w:instrText xml:space="preserve"> PAGEREF _Toc468445331 \h </w:instrText>
        </w:r>
        <w:r w:rsidRPr="001B71F5">
          <w:rPr>
            <w:noProof/>
            <w:webHidden/>
          </w:rPr>
        </w:r>
        <w:r w:rsidRPr="001B71F5">
          <w:rPr>
            <w:noProof/>
            <w:webHidden/>
          </w:rPr>
          <w:fldChar w:fldCharType="separate"/>
        </w:r>
        <w:r>
          <w:rPr>
            <w:noProof/>
            <w:webHidden/>
          </w:rPr>
          <w:t>1</w:t>
        </w:r>
        <w:r w:rsidRPr="001B71F5">
          <w:rPr>
            <w:noProof/>
            <w:webHidden/>
          </w:rPr>
          <w:fldChar w:fldCharType="end"/>
        </w:r>
      </w:hyperlink>
    </w:p>
    <w:p w:rsidR="002A5CD8" w:rsidRPr="001B71F5" w:rsidRDefault="002A5CD8" w:rsidP="00F57500">
      <w:pPr>
        <w:pStyle w:val="TOC1"/>
        <w:tabs>
          <w:tab w:val="right" w:leader="dot" w:pos="8296"/>
        </w:tabs>
        <w:spacing w:line="312" w:lineRule="auto"/>
        <w:rPr>
          <w:rFonts w:ascii="Calibri" w:hAnsi="Calibri"/>
          <w:bCs w:val="0"/>
          <w:caps w:val="0"/>
          <w:noProof/>
          <w:sz w:val="21"/>
          <w:szCs w:val="22"/>
        </w:rPr>
      </w:pPr>
      <w:hyperlink w:anchor="_Toc468445332" w:history="1">
        <w:r w:rsidRPr="001B71F5">
          <w:rPr>
            <w:rStyle w:val="Hyperlink"/>
            <w:noProof/>
            <w:color w:val="auto"/>
          </w:rPr>
          <w:t xml:space="preserve">2  </w:t>
        </w:r>
        <w:r w:rsidRPr="001B71F5">
          <w:rPr>
            <w:rStyle w:val="Hyperlink"/>
            <w:rFonts w:hint="eastAsia"/>
            <w:noProof/>
            <w:color w:val="auto"/>
          </w:rPr>
          <w:t>术语</w:t>
        </w:r>
        <w:r w:rsidRPr="001B71F5">
          <w:rPr>
            <w:noProof/>
            <w:webHidden/>
          </w:rPr>
          <w:tab/>
        </w:r>
        <w:r w:rsidRPr="001B71F5">
          <w:rPr>
            <w:noProof/>
            <w:webHidden/>
          </w:rPr>
          <w:fldChar w:fldCharType="begin"/>
        </w:r>
        <w:r w:rsidRPr="001B71F5">
          <w:rPr>
            <w:noProof/>
            <w:webHidden/>
          </w:rPr>
          <w:instrText xml:space="preserve"> PAGEREF _Toc468445332 \h </w:instrText>
        </w:r>
        <w:r w:rsidRPr="001B71F5">
          <w:rPr>
            <w:noProof/>
            <w:webHidden/>
          </w:rPr>
        </w:r>
        <w:r w:rsidRPr="001B71F5">
          <w:rPr>
            <w:noProof/>
            <w:webHidden/>
          </w:rPr>
          <w:fldChar w:fldCharType="separate"/>
        </w:r>
        <w:r>
          <w:rPr>
            <w:noProof/>
            <w:webHidden/>
          </w:rPr>
          <w:t>2</w:t>
        </w:r>
        <w:r w:rsidRPr="001B71F5">
          <w:rPr>
            <w:noProof/>
            <w:webHidden/>
          </w:rPr>
          <w:fldChar w:fldCharType="end"/>
        </w:r>
      </w:hyperlink>
    </w:p>
    <w:p w:rsidR="002A5CD8" w:rsidRPr="001B71F5" w:rsidRDefault="002A5CD8" w:rsidP="00F57500">
      <w:pPr>
        <w:pStyle w:val="TOC1"/>
        <w:tabs>
          <w:tab w:val="right" w:leader="dot" w:pos="8296"/>
        </w:tabs>
        <w:spacing w:line="312" w:lineRule="auto"/>
        <w:rPr>
          <w:rFonts w:ascii="Calibri" w:hAnsi="Calibri"/>
          <w:bCs w:val="0"/>
          <w:caps w:val="0"/>
          <w:noProof/>
          <w:sz w:val="21"/>
          <w:szCs w:val="22"/>
        </w:rPr>
      </w:pPr>
      <w:hyperlink w:anchor="_Toc468445333" w:history="1">
        <w:r w:rsidRPr="001B71F5">
          <w:rPr>
            <w:rStyle w:val="Hyperlink"/>
            <w:noProof/>
            <w:color w:val="auto"/>
            <w:sz w:val="21"/>
          </w:rPr>
          <w:t xml:space="preserve">3  </w:t>
        </w:r>
        <w:r w:rsidRPr="001B71F5">
          <w:rPr>
            <w:rStyle w:val="Hyperlink"/>
            <w:rFonts w:hint="eastAsia"/>
            <w:noProof/>
            <w:color w:val="auto"/>
            <w:sz w:val="21"/>
          </w:rPr>
          <w:t>基本规定</w:t>
        </w:r>
        <w:r w:rsidRPr="001B71F5">
          <w:rPr>
            <w:noProof/>
            <w:webHidden/>
          </w:rPr>
          <w:tab/>
        </w:r>
        <w:r w:rsidRPr="001B71F5">
          <w:rPr>
            <w:noProof/>
            <w:webHidden/>
          </w:rPr>
          <w:fldChar w:fldCharType="begin"/>
        </w:r>
        <w:r w:rsidRPr="001B71F5">
          <w:rPr>
            <w:noProof/>
            <w:webHidden/>
          </w:rPr>
          <w:instrText xml:space="preserve"> PAGEREF _Toc468445333 \h </w:instrText>
        </w:r>
        <w:r w:rsidRPr="001B71F5">
          <w:rPr>
            <w:noProof/>
            <w:webHidden/>
          </w:rPr>
        </w:r>
        <w:r w:rsidRPr="001B71F5">
          <w:rPr>
            <w:noProof/>
            <w:webHidden/>
          </w:rPr>
          <w:fldChar w:fldCharType="separate"/>
        </w:r>
        <w:r>
          <w:rPr>
            <w:noProof/>
            <w:webHidden/>
          </w:rPr>
          <w:t>3</w:t>
        </w:r>
        <w:r w:rsidRPr="001B71F5">
          <w:rPr>
            <w:noProof/>
            <w:webHidden/>
          </w:rPr>
          <w:fldChar w:fldCharType="end"/>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21"/>
          <w:szCs w:val="22"/>
        </w:rPr>
      </w:pPr>
      <w:hyperlink w:anchor="_Toc468445334" w:history="1">
        <w:r w:rsidRPr="001B71F5">
          <w:rPr>
            <w:rStyle w:val="Hyperlink"/>
            <w:bCs/>
            <w:caps/>
            <w:noProof/>
            <w:color w:val="auto"/>
            <w:sz w:val="21"/>
            <w:szCs w:val="20"/>
          </w:rPr>
          <w:t xml:space="preserve">3.1  </w:t>
        </w:r>
        <w:r w:rsidRPr="001B71F5">
          <w:rPr>
            <w:rStyle w:val="Hyperlink"/>
            <w:rFonts w:hint="eastAsia"/>
            <w:bCs/>
            <w:caps/>
            <w:noProof/>
            <w:color w:val="auto"/>
            <w:sz w:val="21"/>
            <w:szCs w:val="20"/>
          </w:rPr>
          <w:t>一般规定</w:t>
        </w:r>
        <w:r w:rsidRPr="001B71F5">
          <w:rPr>
            <w:noProof/>
            <w:webHidden/>
          </w:rPr>
          <w:tab/>
        </w:r>
        <w:r w:rsidRPr="001B71F5">
          <w:rPr>
            <w:noProof/>
            <w:webHidden/>
          </w:rPr>
          <w:fldChar w:fldCharType="begin"/>
        </w:r>
        <w:r w:rsidRPr="001B71F5">
          <w:rPr>
            <w:noProof/>
            <w:webHidden/>
          </w:rPr>
          <w:instrText xml:space="preserve"> PAGEREF _Toc468445334 \h </w:instrText>
        </w:r>
        <w:r w:rsidRPr="001B71F5">
          <w:rPr>
            <w:noProof/>
            <w:webHidden/>
          </w:rPr>
        </w:r>
        <w:r w:rsidRPr="001B71F5">
          <w:rPr>
            <w:noProof/>
            <w:webHidden/>
          </w:rPr>
          <w:fldChar w:fldCharType="separate"/>
        </w:r>
        <w:r>
          <w:rPr>
            <w:noProof/>
            <w:webHidden/>
          </w:rPr>
          <w:t>3</w:t>
        </w:r>
        <w:r w:rsidRPr="001B71F5">
          <w:rPr>
            <w:noProof/>
            <w:webHidden/>
          </w:rPr>
          <w:fldChar w:fldCharType="end"/>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21"/>
          <w:szCs w:val="22"/>
        </w:rPr>
      </w:pPr>
      <w:hyperlink w:anchor="_Toc468445335" w:history="1">
        <w:r w:rsidRPr="001B71F5">
          <w:rPr>
            <w:rStyle w:val="Hyperlink"/>
            <w:bCs/>
            <w:caps/>
            <w:noProof/>
            <w:color w:val="auto"/>
            <w:sz w:val="21"/>
            <w:szCs w:val="20"/>
          </w:rPr>
          <w:t xml:space="preserve">3.2  </w:t>
        </w:r>
        <w:r w:rsidRPr="001B71F5">
          <w:rPr>
            <w:rStyle w:val="Hyperlink"/>
            <w:rFonts w:hint="eastAsia"/>
            <w:bCs/>
            <w:caps/>
            <w:noProof/>
            <w:color w:val="auto"/>
            <w:sz w:val="21"/>
            <w:szCs w:val="20"/>
          </w:rPr>
          <w:t>评价方法</w:t>
        </w:r>
        <w:r w:rsidRPr="001B71F5">
          <w:rPr>
            <w:noProof/>
            <w:webHidden/>
          </w:rPr>
          <w:tab/>
        </w:r>
        <w:r w:rsidRPr="001B71F5">
          <w:rPr>
            <w:noProof/>
            <w:webHidden/>
          </w:rPr>
          <w:fldChar w:fldCharType="begin"/>
        </w:r>
        <w:r w:rsidRPr="001B71F5">
          <w:rPr>
            <w:noProof/>
            <w:webHidden/>
          </w:rPr>
          <w:instrText xml:space="preserve"> PAGEREF _Toc468445335 \h </w:instrText>
        </w:r>
        <w:r w:rsidRPr="001B71F5">
          <w:rPr>
            <w:noProof/>
            <w:webHidden/>
          </w:rPr>
        </w:r>
        <w:r w:rsidRPr="001B71F5">
          <w:rPr>
            <w:noProof/>
            <w:webHidden/>
          </w:rPr>
          <w:fldChar w:fldCharType="separate"/>
        </w:r>
        <w:r>
          <w:rPr>
            <w:noProof/>
            <w:webHidden/>
          </w:rPr>
          <w:t>3</w:t>
        </w:r>
        <w:r w:rsidRPr="001B71F5">
          <w:rPr>
            <w:noProof/>
            <w:webHidden/>
          </w:rPr>
          <w:fldChar w:fldCharType="end"/>
        </w:r>
      </w:hyperlink>
    </w:p>
    <w:p w:rsidR="002A5CD8" w:rsidRPr="001B71F5" w:rsidRDefault="002A5CD8" w:rsidP="00F57500">
      <w:pPr>
        <w:pStyle w:val="TOC1"/>
        <w:tabs>
          <w:tab w:val="right" w:leader="dot" w:pos="8296"/>
        </w:tabs>
        <w:spacing w:line="312" w:lineRule="auto"/>
        <w:rPr>
          <w:rFonts w:ascii="Calibri" w:hAnsi="Calibri"/>
          <w:bCs w:val="0"/>
          <w:caps w:val="0"/>
          <w:noProof/>
          <w:sz w:val="21"/>
          <w:szCs w:val="22"/>
        </w:rPr>
      </w:pPr>
      <w:hyperlink w:anchor="_Toc468445336" w:history="1">
        <w:r w:rsidRPr="001B71F5">
          <w:rPr>
            <w:rStyle w:val="Hyperlink"/>
            <w:noProof/>
            <w:color w:val="auto"/>
          </w:rPr>
          <w:t xml:space="preserve">4  </w:t>
        </w:r>
        <w:r w:rsidRPr="001B71F5">
          <w:rPr>
            <w:rStyle w:val="Hyperlink"/>
            <w:rFonts w:hint="eastAsia"/>
            <w:noProof/>
            <w:color w:val="auto"/>
          </w:rPr>
          <w:t>装配式混凝土建筑评价</w:t>
        </w:r>
        <w:r w:rsidRPr="001B71F5">
          <w:rPr>
            <w:noProof/>
            <w:webHidden/>
          </w:rPr>
          <w:tab/>
        </w:r>
        <w:r w:rsidRPr="001B71F5">
          <w:rPr>
            <w:noProof/>
            <w:webHidden/>
          </w:rPr>
          <w:fldChar w:fldCharType="begin"/>
        </w:r>
        <w:r w:rsidRPr="001B71F5">
          <w:rPr>
            <w:noProof/>
            <w:webHidden/>
          </w:rPr>
          <w:instrText xml:space="preserve"> PAGEREF _Toc468445336 \h </w:instrText>
        </w:r>
        <w:r w:rsidRPr="001B71F5">
          <w:rPr>
            <w:noProof/>
            <w:webHidden/>
          </w:rPr>
        </w:r>
        <w:r w:rsidRPr="001B71F5">
          <w:rPr>
            <w:noProof/>
            <w:webHidden/>
          </w:rPr>
          <w:fldChar w:fldCharType="separate"/>
        </w:r>
        <w:r>
          <w:rPr>
            <w:noProof/>
            <w:webHidden/>
          </w:rPr>
          <w:t>5</w:t>
        </w:r>
        <w:r w:rsidRPr="001B71F5">
          <w:rPr>
            <w:noProof/>
            <w:webHidden/>
          </w:rPr>
          <w:fldChar w:fldCharType="end"/>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21"/>
          <w:szCs w:val="22"/>
        </w:rPr>
      </w:pPr>
      <w:hyperlink w:anchor="_Toc468445337" w:history="1">
        <w:r w:rsidRPr="001B71F5">
          <w:rPr>
            <w:rStyle w:val="Hyperlink"/>
            <w:bCs/>
            <w:caps/>
            <w:noProof/>
            <w:color w:val="auto"/>
            <w:sz w:val="21"/>
            <w:szCs w:val="20"/>
          </w:rPr>
          <w:t xml:space="preserve">4.1  </w:t>
        </w:r>
        <w:r w:rsidRPr="001B71F5">
          <w:rPr>
            <w:rStyle w:val="Hyperlink"/>
            <w:rFonts w:hint="eastAsia"/>
            <w:bCs/>
            <w:caps/>
            <w:noProof/>
            <w:color w:val="auto"/>
            <w:sz w:val="21"/>
            <w:szCs w:val="20"/>
          </w:rPr>
          <w:t>基础项</w:t>
        </w:r>
        <w:r w:rsidRPr="001B71F5">
          <w:rPr>
            <w:noProof/>
            <w:webHidden/>
          </w:rPr>
          <w:tab/>
        </w:r>
        <w:r w:rsidRPr="001B71F5">
          <w:rPr>
            <w:noProof/>
            <w:webHidden/>
          </w:rPr>
          <w:fldChar w:fldCharType="begin"/>
        </w:r>
        <w:r w:rsidRPr="001B71F5">
          <w:rPr>
            <w:noProof/>
            <w:webHidden/>
          </w:rPr>
          <w:instrText xml:space="preserve"> PAGEREF _Toc468445337 \h </w:instrText>
        </w:r>
        <w:r w:rsidRPr="001B71F5">
          <w:rPr>
            <w:noProof/>
            <w:webHidden/>
          </w:rPr>
        </w:r>
        <w:r w:rsidRPr="001B71F5">
          <w:rPr>
            <w:noProof/>
            <w:webHidden/>
          </w:rPr>
          <w:fldChar w:fldCharType="separate"/>
        </w:r>
        <w:r>
          <w:rPr>
            <w:noProof/>
            <w:webHidden/>
          </w:rPr>
          <w:t>5</w:t>
        </w:r>
        <w:r w:rsidRPr="001B71F5">
          <w:rPr>
            <w:noProof/>
            <w:webHidden/>
          </w:rPr>
          <w:fldChar w:fldCharType="end"/>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21"/>
          <w:szCs w:val="22"/>
        </w:rPr>
      </w:pPr>
      <w:hyperlink w:anchor="_Toc468445338" w:history="1">
        <w:r w:rsidRPr="001B71F5">
          <w:rPr>
            <w:rStyle w:val="Hyperlink"/>
            <w:bCs/>
            <w:caps/>
            <w:noProof/>
            <w:color w:val="auto"/>
            <w:sz w:val="21"/>
            <w:szCs w:val="20"/>
          </w:rPr>
          <w:t xml:space="preserve">4.2  </w:t>
        </w:r>
        <w:r w:rsidRPr="001B71F5">
          <w:rPr>
            <w:rStyle w:val="Hyperlink"/>
            <w:rFonts w:hint="eastAsia"/>
            <w:bCs/>
            <w:caps/>
            <w:noProof/>
            <w:color w:val="auto"/>
            <w:sz w:val="21"/>
            <w:szCs w:val="20"/>
          </w:rPr>
          <w:t>评分项</w:t>
        </w:r>
        <w:r w:rsidRPr="001B71F5">
          <w:rPr>
            <w:noProof/>
            <w:webHidden/>
          </w:rPr>
          <w:tab/>
        </w:r>
        <w:r w:rsidRPr="001B71F5">
          <w:rPr>
            <w:noProof/>
            <w:webHidden/>
          </w:rPr>
          <w:fldChar w:fldCharType="begin"/>
        </w:r>
        <w:r w:rsidRPr="001B71F5">
          <w:rPr>
            <w:noProof/>
            <w:webHidden/>
          </w:rPr>
          <w:instrText xml:space="preserve"> PAGEREF _Toc468445338 \h </w:instrText>
        </w:r>
        <w:r w:rsidRPr="001B71F5">
          <w:rPr>
            <w:noProof/>
            <w:webHidden/>
          </w:rPr>
        </w:r>
        <w:r w:rsidRPr="001B71F5">
          <w:rPr>
            <w:noProof/>
            <w:webHidden/>
          </w:rPr>
          <w:fldChar w:fldCharType="separate"/>
        </w:r>
        <w:r>
          <w:rPr>
            <w:noProof/>
            <w:webHidden/>
          </w:rPr>
          <w:t>5</w:t>
        </w:r>
        <w:r w:rsidRPr="001B71F5">
          <w:rPr>
            <w:noProof/>
            <w:webHidden/>
          </w:rPr>
          <w:fldChar w:fldCharType="end"/>
        </w:r>
      </w:hyperlink>
    </w:p>
    <w:p w:rsidR="002A5CD8" w:rsidRPr="001B71F5" w:rsidRDefault="002A5CD8" w:rsidP="00F57500">
      <w:pPr>
        <w:pStyle w:val="TOC1"/>
        <w:tabs>
          <w:tab w:val="right" w:leader="dot" w:pos="8296"/>
        </w:tabs>
        <w:spacing w:line="312" w:lineRule="auto"/>
        <w:rPr>
          <w:rFonts w:ascii="Calibri" w:hAnsi="Calibri"/>
          <w:bCs w:val="0"/>
          <w:caps w:val="0"/>
          <w:noProof/>
          <w:sz w:val="21"/>
          <w:szCs w:val="22"/>
        </w:rPr>
      </w:pPr>
      <w:hyperlink w:anchor="_Toc468445339" w:history="1">
        <w:r w:rsidRPr="001B71F5">
          <w:rPr>
            <w:rStyle w:val="Hyperlink"/>
            <w:noProof/>
            <w:color w:val="auto"/>
          </w:rPr>
          <w:t xml:space="preserve">5  </w:t>
        </w:r>
        <w:r w:rsidRPr="001B71F5">
          <w:rPr>
            <w:rStyle w:val="Hyperlink"/>
            <w:rFonts w:hint="eastAsia"/>
            <w:noProof/>
            <w:color w:val="auto"/>
          </w:rPr>
          <w:t>装配式钢结构建筑评价</w:t>
        </w:r>
        <w:r w:rsidRPr="001B71F5">
          <w:rPr>
            <w:noProof/>
            <w:webHidden/>
          </w:rPr>
          <w:tab/>
        </w:r>
        <w:r w:rsidRPr="001B71F5">
          <w:rPr>
            <w:noProof/>
            <w:webHidden/>
          </w:rPr>
          <w:fldChar w:fldCharType="begin"/>
        </w:r>
        <w:r w:rsidRPr="001B71F5">
          <w:rPr>
            <w:noProof/>
            <w:webHidden/>
          </w:rPr>
          <w:instrText xml:space="preserve"> PAGEREF _Toc468445339 \h </w:instrText>
        </w:r>
        <w:r w:rsidRPr="001B71F5">
          <w:rPr>
            <w:noProof/>
            <w:webHidden/>
          </w:rPr>
        </w:r>
        <w:r w:rsidRPr="001B71F5">
          <w:rPr>
            <w:noProof/>
            <w:webHidden/>
          </w:rPr>
          <w:fldChar w:fldCharType="separate"/>
        </w:r>
        <w:r>
          <w:rPr>
            <w:noProof/>
            <w:webHidden/>
          </w:rPr>
          <w:t>6</w:t>
        </w:r>
        <w:r w:rsidRPr="001B71F5">
          <w:rPr>
            <w:noProof/>
            <w:webHidden/>
          </w:rPr>
          <w:fldChar w:fldCharType="end"/>
        </w:r>
      </w:hyperlink>
    </w:p>
    <w:p w:rsidR="002A5CD8" w:rsidRPr="001B71F5" w:rsidRDefault="002A5CD8" w:rsidP="00AF7DD7">
      <w:pPr>
        <w:pStyle w:val="TOC2"/>
        <w:tabs>
          <w:tab w:val="right" w:leader="dot" w:pos="8296"/>
        </w:tabs>
        <w:spacing w:line="312" w:lineRule="auto"/>
        <w:ind w:leftChars="118" w:left="31680"/>
        <w:rPr>
          <w:rFonts w:ascii="Calibri" w:hAnsi="Calibri"/>
          <w:noProof/>
          <w:sz w:val="21"/>
          <w:szCs w:val="22"/>
        </w:rPr>
      </w:pPr>
      <w:hyperlink w:anchor="_Toc468445340" w:history="1">
        <w:r w:rsidRPr="001B71F5">
          <w:rPr>
            <w:rStyle w:val="Hyperlink"/>
            <w:bCs/>
            <w:caps/>
            <w:noProof/>
            <w:color w:val="auto"/>
            <w:sz w:val="21"/>
            <w:szCs w:val="20"/>
          </w:rPr>
          <w:t xml:space="preserve">5.1  </w:t>
        </w:r>
        <w:r w:rsidRPr="001B71F5">
          <w:rPr>
            <w:rStyle w:val="Hyperlink"/>
            <w:rFonts w:hint="eastAsia"/>
            <w:bCs/>
            <w:caps/>
            <w:noProof/>
            <w:color w:val="auto"/>
            <w:sz w:val="21"/>
            <w:szCs w:val="20"/>
          </w:rPr>
          <w:t>基础项</w:t>
        </w:r>
        <w:r w:rsidRPr="001B71F5">
          <w:rPr>
            <w:noProof/>
            <w:webHidden/>
          </w:rPr>
          <w:tab/>
        </w:r>
        <w:r w:rsidRPr="001B71F5">
          <w:rPr>
            <w:noProof/>
            <w:webHidden/>
          </w:rPr>
          <w:fldChar w:fldCharType="begin"/>
        </w:r>
        <w:r w:rsidRPr="001B71F5">
          <w:rPr>
            <w:noProof/>
            <w:webHidden/>
          </w:rPr>
          <w:instrText xml:space="preserve"> PAGEREF _Toc468445340 \h </w:instrText>
        </w:r>
        <w:r w:rsidRPr="001B71F5">
          <w:rPr>
            <w:noProof/>
            <w:webHidden/>
          </w:rPr>
        </w:r>
        <w:r w:rsidRPr="001B71F5">
          <w:rPr>
            <w:noProof/>
            <w:webHidden/>
          </w:rPr>
          <w:fldChar w:fldCharType="separate"/>
        </w:r>
        <w:r>
          <w:rPr>
            <w:noProof/>
            <w:webHidden/>
          </w:rPr>
          <w:t>6</w:t>
        </w:r>
        <w:r w:rsidRPr="001B71F5">
          <w:rPr>
            <w:noProof/>
            <w:webHidden/>
          </w:rPr>
          <w:fldChar w:fldCharType="end"/>
        </w:r>
      </w:hyperlink>
    </w:p>
    <w:p w:rsidR="002A5CD8" w:rsidRPr="001B71F5" w:rsidRDefault="002A5CD8" w:rsidP="00AF7DD7">
      <w:pPr>
        <w:pStyle w:val="TOC2"/>
        <w:tabs>
          <w:tab w:val="right" w:leader="dot" w:pos="8296"/>
        </w:tabs>
        <w:spacing w:line="312" w:lineRule="auto"/>
        <w:ind w:leftChars="118" w:left="31680"/>
        <w:rPr>
          <w:rFonts w:ascii="Calibri" w:hAnsi="Calibri"/>
          <w:noProof/>
          <w:sz w:val="21"/>
          <w:szCs w:val="22"/>
        </w:rPr>
      </w:pPr>
      <w:hyperlink w:anchor="_Toc468445341" w:history="1">
        <w:r w:rsidRPr="001B71F5">
          <w:rPr>
            <w:rStyle w:val="Hyperlink"/>
            <w:bCs/>
            <w:caps/>
            <w:noProof/>
            <w:color w:val="auto"/>
            <w:sz w:val="21"/>
            <w:szCs w:val="20"/>
          </w:rPr>
          <w:t xml:space="preserve">5.2  </w:t>
        </w:r>
        <w:r w:rsidRPr="001B71F5">
          <w:rPr>
            <w:rStyle w:val="Hyperlink"/>
            <w:rFonts w:hint="eastAsia"/>
            <w:bCs/>
            <w:caps/>
            <w:noProof/>
            <w:color w:val="auto"/>
            <w:sz w:val="21"/>
            <w:szCs w:val="20"/>
          </w:rPr>
          <w:t>评分项</w:t>
        </w:r>
        <w:r w:rsidRPr="001B71F5">
          <w:rPr>
            <w:noProof/>
            <w:webHidden/>
          </w:rPr>
          <w:tab/>
        </w:r>
        <w:r w:rsidRPr="001B71F5">
          <w:rPr>
            <w:noProof/>
            <w:webHidden/>
          </w:rPr>
          <w:fldChar w:fldCharType="begin"/>
        </w:r>
        <w:r w:rsidRPr="001B71F5">
          <w:rPr>
            <w:noProof/>
            <w:webHidden/>
          </w:rPr>
          <w:instrText xml:space="preserve"> PAGEREF _Toc468445341 \h </w:instrText>
        </w:r>
        <w:r w:rsidRPr="001B71F5">
          <w:rPr>
            <w:noProof/>
            <w:webHidden/>
          </w:rPr>
        </w:r>
        <w:r w:rsidRPr="001B71F5">
          <w:rPr>
            <w:noProof/>
            <w:webHidden/>
          </w:rPr>
          <w:fldChar w:fldCharType="separate"/>
        </w:r>
        <w:r>
          <w:rPr>
            <w:noProof/>
            <w:webHidden/>
          </w:rPr>
          <w:t>6</w:t>
        </w:r>
        <w:r w:rsidRPr="001B71F5">
          <w:rPr>
            <w:noProof/>
            <w:webHidden/>
          </w:rPr>
          <w:fldChar w:fldCharType="end"/>
        </w:r>
      </w:hyperlink>
    </w:p>
    <w:p w:rsidR="002A5CD8" w:rsidRPr="001B71F5" w:rsidRDefault="002A5CD8" w:rsidP="00F57500">
      <w:pPr>
        <w:pStyle w:val="TOC1"/>
        <w:tabs>
          <w:tab w:val="right" w:leader="dot" w:pos="8296"/>
        </w:tabs>
        <w:spacing w:line="312" w:lineRule="auto"/>
        <w:rPr>
          <w:rFonts w:ascii="Calibri" w:hAnsi="Calibri"/>
          <w:bCs w:val="0"/>
          <w:caps w:val="0"/>
          <w:noProof/>
          <w:sz w:val="21"/>
          <w:szCs w:val="22"/>
        </w:rPr>
      </w:pPr>
      <w:hyperlink w:anchor="_Toc468445342" w:history="1">
        <w:r w:rsidRPr="001B71F5">
          <w:rPr>
            <w:rStyle w:val="Hyperlink"/>
            <w:noProof/>
            <w:color w:val="auto"/>
          </w:rPr>
          <w:t xml:space="preserve">6  </w:t>
        </w:r>
        <w:r w:rsidRPr="001B71F5">
          <w:rPr>
            <w:rStyle w:val="Hyperlink"/>
            <w:rFonts w:hint="eastAsia"/>
            <w:noProof/>
            <w:color w:val="auto"/>
          </w:rPr>
          <w:t>装配式木结构建筑评价</w:t>
        </w:r>
        <w:r w:rsidRPr="001B71F5">
          <w:rPr>
            <w:noProof/>
            <w:webHidden/>
          </w:rPr>
          <w:tab/>
        </w:r>
        <w:r w:rsidRPr="001B71F5">
          <w:rPr>
            <w:noProof/>
            <w:webHidden/>
          </w:rPr>
          <w:fldChar w:fldCharType="begin"/>
        </w:r>
        <w:r w:rsidRPr="001B71F5">
          <w:rPr>
            <w:noProof/>
            <w:webHidden/>
          </w:rPr>
          <w:instrText xml:space="preserve"> PAGEREF _Toc468445342 \h </w:instrText>
        </w:r>
        <w:r w:rsidRPr="001B71F5">
          <w:rPr>
            <w:noProof/>
            <w:webHidden/>
          </w:rPr>
        </w:r>
        <w:r w:rsidRPr="001B71F5">
          <w:rPr>
            <w:noProof/>
            <w:webHidden/>
          </w:rPr>
          <w:fldChar w:fldCharType="separate"/>
        </w:r>
        <w:r>
          <w:rPr>
            <w:noProof/>
            <w:webHidden/>
          </w:rPr>
          <w:t>7</w:t>
        </w:r>
        <w:r w:rsidRPr="001B71F5">
          <w:rPr>
            <w:noProof/>
            <w:webHidden/>
          </w:rPr>
          <w:fldChar w:fldCharType="end"/>
        </w:r>
      </w:hyperlink>
    </w:p>
    <w:p w:rsidR="002A5CD8" w:rsidRPr="001B71F5" w:rsidRDefault="002A5CD8" w:rsidP="00AF7DD7">
      <w:pPr>
        <w:pStyle w:val="TOC2"/>
        <w:tabs>
          <w:tab w:val="right" w:leader="dot" w:pos="8296"/>
        </w:tabs>
        <w:spacing w:line="312" w:lineRule="auto"/>
        <w:ind w:leftChars="118" w:left="31680"/>
        <w:rPr>
          <w:rFonts w:ascii="Calibri" w:hAnsi="Calibri"/>
          <w:noProof/>
          <w:sz w:val="21"/>
          <w:szCs w:val="22"/>
        </w:rPr>
      </w:pPr>
      <w:hyperlink w:anchor="_Toc468445343" w:history="1">
        <w:r w:rsidRPr="001B71F5">
          <w:rPr>
            <w:rStyle w:val="Hyperlink"/>
            <w:bCs/>
            <w:caps/>
            <w:noProof/>
            <w:color w:val="auto"/>
            <w:sz w:val="21"/>
            <w:szCs w:val="20"/>
          </w:rPr>
          <w:t xml:space="preserve">6.1  </w:t>
        </w:r>
        <w:r w:rsidRPr="001B71F5">
          <w:rPr>
            <w:rStyle w:val="Hyperlink"/>
            <w:rFonts w:hint="eastAsia"/>
            <w:bCs/>
            <w:caps/>
            <w:noProof/>
            <w:color w:val="auto"/>
            <w:sz w:val="21"/>
            <w:szCs w:val="20"/>
          </w:rPr>
          <w:t>基础项</w:t>
        </w:r>
        <w:r w:rsidRPr="001B71F5">
          <w:rPr>
            <w:noProof/>
            <w:webHidden/>
          </w:rPr>
          <w:tab/>
        </w:r>
        <w:r w:rsidRPr="001B71F5">
          <w:rPr>
            <w:noProof/>
            <w:webHidden/>
          </w:rPr>
          <w:fldChar w:fldCharType="begin"/>
        </w:r>
        <w:r w:rsidRPr="001B71F5">
          <w:rPr>
            <w:noProof/>
            <w:webHidden/>
          </w:rPr>
          <w:instrText xml:space="preserve"> PAGEREF _Toc468445343 \h </w:instrText>
        </w:r>
        <w:r w:rsidRPr="001B71F5">
          <w:rPr>
            <w:noProof/>
            <w:webHidden/>
          </w:rPr>
        </w:r>
        <w:r w:rsidRPr="001B71F5">
          <w:rPr>
            <w:noProof/>
            <w:webHidden/>
          </w:rPr>
          <w:fldChar w:fldCharType="separate"/>
        </w:r>
        <w:r>
          <w:rPr>
            <w:noProof/>
            <w:webHidden/>
          </w:rPr>
          <w:t>7</w:t>
        </w:r>
        <w:r w:rsidRPr="001B71F5">
          <w:rPr>
            <w:noProof/>
            <w:webHidden/>
          </w:rPr>
          <w:fldChar w:fldCharType="end"/>
        </w:r>
      </w:hyperlink>
    </w:p>
    <w:p w:rsidR="002A5CD8" w:rsidRPr="001B71F5" w:rsidRDefault="002A5CD8" w:rsidP="00AF7DD7">
      <w:pPr>
        <w:pStyle w:val="TOC2"/>
        <w:tabs>
          <w:tab w:val="right" w:leader="dot" w:pos="8296"/>
        </w:tabs>
        <w:spacing w:line="312" w:lineRule="auto"/>
        <w:ind w:leftChars="118" w:left="31680"/>
        <w:rPr>
          <w:rFonts w:ascii="Calibri" w:hAnsi="Calibri"/>
          <w:noProof/>
          <w:sz w:val="21"/>
          <w:szCs w:val="22"/>
        </w:rPr>
      </w:pPr>
      <w:hyperlink w:anchor="_Toc468445344" w:history="1">
        <w:r w:rsidRPr="001B71F5">
          <w:rPr>
            <w:rStyle w:val="Hyperlink"/>
            <w:bCs/>
            <w:caps/>
            <w:noProof/>
            <w:color w:val="auto"/>
            <w:sz w:val="21"/>
            <w:szCs w:val="20"/>
          </w:rPr>
          <w:t xml:space="preserve">6.2  </w:t>
        </w:r>
        <w:r w:rsidRPr="001B71F5">
          <w:rPr>
            <w:rStyle w:val="Hyperlink"/>
            <w:rFonts w:hint="eastAsia"/>
            <w:bCs/>
            <w:caps/>
            <w:noProof/>
            <w:color w:val="auto"/>
            <w:sz w:val="21"/>
            <w:szCs w:val="20"/>
          </w:rPr>
          <w:t>评分项</w:t>
        </w:r>
        <w:r w:rsidRPr="001B71F5">
          <w:rPr>
            <w:noProof/>
            <w:webHidden/>
          </w:rPr>
          <w:tab/>
        </w:r>
        <w:r w:rsidRPr="001B71F5">
          <w:rPr>
            <w:noProof/>
            <w:webHidden/>
          </w:rPr>
          <w:fldChar w:fldCharType="begin"/>
        </w:r>
        <w:r w:rsidRPr="001B71F5">
          <w:rPr>
            <w:noProof/>
            <w:webHidden/>
          </w:rPr>
          <w:instrText xml:space="preserve"> PAGEREF _Toc468445344 \h </w:instrText>
        </w:r>
        <w:r w:rsidRPr="001B71F5">
          <w:rPr>
            <w:noProof/>
            <w:webHidden/>
          </w:rPr>
        </w:r>
        <w:r w:rsidRPr="001B71F5">
          <w:rPr>
            <w:noProof/>
            <w:webHidden/>
          </w:rPr>
          <w:fldChar w:fldCharType="separate"/>
        </w:r>
        <w:r>
          <w:rPr>
            <w:noProof/>
            <w:webHidden/>
          </w:rPr>
          <w:t>7</w:t>
        </w:r>
        <w:r w:rsidRPr="001B71F5">
          <w:rPr>
            <w:noProof/>
            <w:webHidden/>
          </w:rPr>
          <w:fldChar w:fldCharType="end"/>
        </w:r>
      </w:hyperlink>
    </w:p>
    <w:p w:rsidR="002A5CD8" w:rsidRPr="001B71F5" w:rsidRDefault="002A5CD8" w:rsidP="00F57500">
      <w:pPr>
        <w:pStyle w:val="TOC1"/>
        <w:tabs>
          <w:tab w:val="right" w:leader="dot" w:pos="8296"/>
        </w:tabs>
        <w:spacing w:line="312" w:lineRule="auto"/>
        <w:rPr>
          <w:rFonts w:ascii="Calibri" w:hAnsi="Calibri"/>
          <w:bCs w:val="0"/>
          <w:caps w:val="0"/>
          <w:noProof/>
          <w:sz w:val="21"/>
          <w:szCs w:val="22"/>
        </w:rPr>
      </w:pPr>
      <w:hyperlink w:anchor="_Toc468445345" w:history="1">
        <w:r w:rsidRPr="001B71F5">
          <w:rPr>
            <w:rStyle w:val="Hyperlink"/>
            <w:rFonts w:hint="eastAsia"/>
            <w:noProof/>
            <w:color w:val="auto"/>
          </w:rPr>
          <w:t>本标准用词说明</w:t>
        </w:r>
        <w:r w:rsidRPr="001B71F5">
          <w:rPr>
            <w:noProof/>
            <w:webHidden/>
          </w:rPr>
          <w:tab/>
        </w:r>
        <w:r w:rsidRPr="001B71F5">
          <w:rPr>
            <w:noProof/>
            <w:webHidden/>
          </w:rPr>
          <w:fldChar w:fldCharType="begin"/>
        </w:r>
        <w:r w:rsidRPr="001B71F5">
          <w:rPr>
            <w:noProof/>
            <w:webHidden/>
          </w:rPr>
          <w:instrText xml:space="preserve"> PAGEREF _Toc468445345 \h </w:instrText>
        </w:r>
        <w:r w:rsidRPr="001B71F5">
          <w:rPr>
            <w:noProof/>
            <w:webHidden/>
          </w:rPr>
        </w:r>
        <w:r w:rsidRPr="001B71F5">
          <w:rPr>
            <w:noProof/>
            <w:webHidden/>
          </w:rPr>
          <w:fldChar w:fldCharType="separate"/>
        </w:r>
        <w:r>
          <w:rPr>
            <w:noProof/>
            <w:webHidden/>
          </w:rPr>
          <w:t>8</w:t>
        </w:r>
        <w:r w:rsidRPr="001B71F5">
          <w:rPr>
            <w:noProof/>
            <w:webHidden/>
          </w:rPr>
          <w:fldChar w:fldCharType="end"/>
        </w:r>
      </w:hyperlink>
    </w:p>
    <w:p w:rsidR="002A5CD8" w:rsidRPr="001B71F5" w:rsidRDefault="002A5CD8" w:rsidP="00F57500">
      <w:pPr>
        <w:pStyle w:val="TOC1"/>
        <w:tabs>
          <w:tab w:val="right" w:leader="dot" w:pos="8296"/>
        </w:tabs>
        <w:spacing w:line="312" w:lineRule="auto"/>
        <w:rPr>
          <w:rStyle w:val="Hyperlink"/>
          <w:noProof/>
          <w:color w:val="auto"/>
        </w:rPr>
      </w:pPr>
      <w:hyperlink w:anchor="_Toc468445346" w:history="1">
        <w:r w:rsidRPr="001B71F5">
          <w:rPr>
            <w:rStyle w:val="Hyperlink"/>
            <w:rFonts w:hint="eastAsia"/>
            <w:noProof/>
            <w:color w:val="auto"/>
          </w:rPr>
          <w:t>引用标准名录</w:t>
        </w:r>
        <w:r w:rsidRPr="001B71F5">
          <w:rPr>
            <w:noProof/>
            <w:webHidden/>
          </w:rPr>
          <w:tab/>
        </w:r>
        <w:r w:rsidRPr="001B71F5">
          <w:rPr>
            <w:noProof/>
            <w:webHidden/>
          </w:rPr>
          <w:fldChar w:fldCharType="begin"/>
        </w:r>
        <w:r w:rsidRPr="001B71F5">
          <w:rPr>
            <w:noProof/>
            <w:webHidden/>
          </w:rPr>
          <w:instrText xml:space="preserve"> PAGEREF _Toc468445346 \h </w:instrText>
        </w:r>
        <w:r w:rsidRPr="001B71F5">
          <w:rPr>
            <w:noProof/>
            <w:webHidden/>
          </w:rPr>
        </w:r>
        <w:r w:rsidRPr="001B71F5">
          <w:rPr>
            <w:noProof/>
            <w:webHidden/>
          </w:rPr>
          <w:fldChar w:fldCharType="separate"/>
        </w:r>
        <w:r>
          <w:rPr>
            <w:noProof/>
            <w:webHidden/>
          </w:rPr>
          <w:t>9</w:t>
        </w:r>
        <w:r w:rsidRPr="001B71F5">
          <w:rPr>
            <w:noProof/>
            <w:webHidden/>
          </w:rPr>
          <w:fldChar w:fldCharType="end"/>
        </w:r>
      </w:hyperlink>
    </w:p>
    <w:p w:rsidR="002A5CD8" w:rsidRPr="001B71F5" w:rsidRDefault="002A5CD8" w:rsidP="00F57500">
      <w:pPr>
        <w:pStyle w:val="TOC1"/>
        <w:tabs>
          <w:tab w:val="right" w:leader="dot" w:pos="8296"/>
        </w:tabs>
        <w:spacing w:line="312" w:lineRule="auto"/>
        <w:rPr>
          <w:rFonts w:ascii="Calibri" w:hAnsi="Calibri"/>
          <w:bCs w:val="0"/>
          <w:caps w:val="0"/>
          <w:noProof/>
          <w:sz w:val="21"/>
          <w:szCs w:val="22"/>
        </w:rPr>
      </w:pPr>
      <w:hyperlink w:anchor="_Toc468445346" w:history="1">
        <w:r w:rsidRPr="001B71F5">
          <w:rPr>
            <w:rStyle w:val="Hyperlink"/>
            <w:rFonts w:hint="eastAsia"/>
            <w:noProof/>
            <w:color w:val="auto"/>
          </w:rPr>
          <w:t>附：条文说明</w:t>
        </w:r>
        <w:r w:rsidRPr="001B71F5">
          <w:rPr>
            <w:noProof/>
            <w:webHidden/>
          </w:rPr>
          <w:tab/>
          <w:t>10</w:t>
        </w:r>
      </w:hyperlink>
    </w:p>
    <w:p w:rsidR="002A5CD8" w:rsidRPr="001B71F5" w:rsidRDefault="002A5CD8" w:rsidP="00F57500">
      <w:pPr>
        <w:spacing w:line="312" w:lineRule="auto"/>
        <w:rPr>
          <w:rFonts w:ascii="宋体"/>
          <w:sz w:val="32"/>
        </w:rPr>
        <w:sectPr w:rsidR="002A5CD8" w:rsidRPr="001B71F5" w:rsidSect="006575C8">
          <w:pgSz w:w="11906" w:h="16838"/>
          <w:pgMar w:top="1440" w:right="1800" w:bottom="1440" w:left="1800" w:header="851" w:footer="992" w:gutter="0"/>
          <w:cols w:space="425"/>
          <w:docGrid w:type="lines" w:linePitch="312"/>
        </w:sectPr>
      </w:pPr>
      <w:r w:rsidRPr="001B71F5">
        <w:rPr>
          <w:rFonts w:ascii="宋体" w:hAnsi="宋体"/>
          <w:sz w:val="32"/>
        </w:rPr>
        <w:fldChar w:fldCharType="end"/>
      </w:r>
    </w:p>
    <w:p w:rsidR="002A5CD8" w:rsidRPr="001B71F5" w:rsidRDefault="002A5CD8" w:rsidP="006575C8">
      <w:pPr>
        <w:jc w:val="center"/>
        <w:rPr>
          <w:rFonts w:ascii="宋体"/>
          <w:sz w:val="32"/>
        </w:rPr>
      </w:pPr>
    </w:p>
    <w:p w:rsidR="002A5CD8" w:rsidRPr="001B71F5" w:rsidRDefault="002A5CD8" w:rsidP="006575C8">
      <w:pPr>
        <w:jc w:val="center"/>
        <w:rPr>
          <w:rFonts w:ascii="宋体"/>
          <w:sz w:val="32"/>
        </w:rPr>
      </w:pPr>
    </w:p>
    <w:p w:rsidR="002A5CD8" w:rsidRPr="001B71F5" w:rsidRDefault="002A5CD8" w:rsidP="006575C8">
      <w:pPr>
        <w:jc w:val="center"/>
        <w:rPr>
          <w:sz w:val="32"/>
        </w:rPr>
      </w:pPr>
      <w:r w:rsidRPr="001B71F5">
        <w:rPr>
          <w:sz w:val="32"/>
        </w:rPr>
        <w:t>Contents</w:t>
      </w:r>
    </w:p>
    <w:p w:rsidR="002A5CD8" w:rsidRPr="001B71F5" w:rsidRDefault="002A5CD8" w:rsidP="006575C8">
      <w:pPr>
        <w:jc w:val="center"/>
        <w:rPr>
          <w:sz w:val="32"/>
        </w:rPr>
      </w:pPr>
    </w:p>
    <w:p w:rsidR="002A5CD8" w:rsidRPr="001B71F5" w:rsidRDefault="002A5CD8" w:rsidP="00DD3CE0">
      <w:pPr>
        <w:pStyle w:val="TOC1"/>
        <w:tabs>
          <w:tab w:val="right" w:leader="dot" w:pos="8296"/>
        </w:tabs>
        <w:spacing w:line="312" w:lineRule="auto"/>
        <w:rPr>
          <w:rFonts w:ascii="Calibri" w:hAnsi="Calibri"/>
          <w:bCs w:val="0"/>
          <w:caps w:val="0"/>
          <w:noProof/>
          <w:sz w:val="21"/>
          <w:szCs w:val="22"/>
        </w:rPr>
      </w:pPr>
      <w:r w:rsidRPr="001B71F5">
        <w:rPr>
          <w:rFonts w:ascii="黑体" w:hAnsi="黑体"/>
          <w:b/>
          <w:sz w:val="36"/>
          <w:szCs w:val="28"/>
        </w:rPr>
        <w:fldChar w:fldCharType="begin"/>
      </w:r>
      <w:r w:rsidRPr="001B71F5">
        <w:rPr>
          <w:rFonts w:ascii="黑体" w:hAnsi="黑体"/>
          <w:b/>
          <w:sz w:val="36"/>
          <w:szCs w:val="28"/>
        </w:rPr>
        <w:instrText xml:space="preserve"> TOC \o "1-3" \h \z \u </w:instrText>
      </w:r>
      <w:r w:rsidRPr="001B71F5">
        <w:rPr>
          <w:rFonts w:ascii="黑体" w:hAnsi="黑体"/>
          <w:b/>
          <w:sz w:val="36"/>
          <w:szCs w:val="28"/>
        </w:rPr>
        <w:fldChar w:fldCharType="separate"/>
      </w:r>
      <w:hyperlink w:anchor="_Toc468444607" w:history="1">
        <w:r w:rsidRPr="001B71F5">
          <w:rPr>
            <w:rStyle w:val="Hyperlink"/>
            <w:noProof/>
            <w:color w:val="auto"/>
          </w:rPr>
          <w:t xml:space="preserve">1  </w:t>
        </w:r>
        <w:r w:rsidRPr="001B71F5">
          <w:rPr>
            <w:bCs w:val="0"/>
            <w:caps w:val="0"/>
          </w:rPr>
          <w:t>General Provisions</w:t>
        </w:r>
        <w:r w:rsidRPr="001B71F5">
          <w:rPr>
            <w:noProof/>
            <w:webHidden/>
          </w:rPr>
          <w:tab/>
        </w:r>
        <w:r w:rsidRPr="001B71F5">
          <w:rPr>
            <w:noProof/>
            <w:webHidden/>
          </w:rPr>
          <w:fldChar w:fldCharType="begin"/>
        </w:r>
        <w:r w:rsidRPr="001B71F5">
          <w:rPr>
            <w:noProof/>
            <w:webHidden/>
          </w:rPr>
          <w:instrText xml:space="preserve"> PAGEREF _Toc468444607 \h </w:instrText>
        </w:r>
        <w:r w:rsidRPr="001B71F5">
          <w:rPr>
            <w:noProof/>
            <w:webHidden/>
          </w:rPr>
        </w:r>
        <w:r w:rsidRPr="001B71F5">
          <w:rPr>
            <w:noProof/>
            <w:webHidden/>
          </w:rPr>
          <w:fldChar w:fldCharType="separate"/>
        </w:r>
        <w:r>
          <w:rPr>
            <w:noProof/>
            <w:webHidden/>
          </w:rPr>
          <w:t>1</w:t>
        </w:r>
        <w:r w:rsidRPr="001B71F5">
          <w:rPr>
            <w:noProof/>
            <w:webHidden/>
          </w:rPr>
          <w:fldChar w:fldCharType="end"/>
        </w:r>
      </w:hyperlink>
    </w:p>
    <w:p w:rsidR="002A5CD8" w:rsidRPr="001B71F5" w:rsidRDefault="002A5CD8" w:rsidP="00DD3CE0">
      <w:pPr>
        <w:pStyle w:val="TOC1"/>
        <w:tabs>
          <w:tab w:val="right" w:leader="dot" w:pos="8296"/>
        </w:tabs>
        <w:spacing w:line="312" w:lineRule="auto"/>
        <w:rPr>
          <w:rFonts w:ascii="Calibri" w:hAnsi="Calibri"/>
          <w:bCs w:val="0"/>
          <w:caps w:val="0"/>
          <w:noProof/>
          <w:sz w:val="21"/>
          <w:szCs w:val="22"/>
        </w:rPr>
      </w:pPr>
      <w:hyperlink w:anchor="_Toc468444608" w:history="1">
        <w:r w:rsidRPr="001B71F5">
          <w:rPr>
            <w:rStyle w:val="Hyperlink"/>
            <w:noProof/>
            <w:color w:val="auto"/>
          </w:rPr>
          <w:t xml:space="preserve">2  </w:t>
        </w:r>
        <w:r w:rsidRPr="001B71F5">
          <w:rPr>
            <w:bCs w:val="0"/>
            <w:caps w:val="0"/>
          </w:rPr>
          <w:t>Terms</w:t>
        </w:r>
        <w:r w:rsidRPr="001B71F5">
          <w:rPr>
            <w:noProof/>
            <w:webHidden/>
          </w:rPr>
          <w:tab/>
        </w:r>
        <w:r w:rsidRPr="001B71F5">
          <w:rPr>
            <w:noProof/>
            <w:webHidden/>
          </w:rPr>
          <w:fldChar w:fldCharType="begin"/>
        </w:r>
        <w:r w:rsidRPr="001B71F5">
          <w:rPr>
            <w:noProof/>
            <w:webHidden/>
          </w:rPr>
          <w:instrText xml:space="preserve"> PAGEREF _Toc468444608 \h </w:instrText>
        </w:r>
        <w:r w:rsidRPr="001B71F5">
          <w:rPr>
            <w:noProof/>
            <w:webHidden/>
          </w:rPr>
        </w:r>
        <w:r w:rsidRPr="001B71F5">
          <w:rPr>
            <w:noProof/>
            <w:webHidden/>
          </w:rPr>
          <w:fldChar w:fldCharType="separate"/>
        </w:r>
        <w:r>
          <w:rPr>
            <w:noProof/>
            <w:webHidden/>
          </w:rPr>
          <w:t>2</w:t>
        </w:r>
        <w:r w:rsidRPr="001B71F5">
          <w:rPr>
            <w:noProof/>
            <w:webHidden/>
          </w:rPr>
          <w:fldChar w:fldCharType="end"/>
        </w:r>
      </w:hyperlink>
    </w:p>
    <w:p w:rsidR="002A5CD8" w:rsidRPr="001B71F5" w:rsidRDefault="002A5CD8" w:rsidP="00DD3CE0">
      <w:pPr>
        <w:pStyle w:val="TOC1"/>
        <w:tabs>
          <w:tab w:val="right" w:leader="dot" w:pos="8296"/>
        </w:tabs>
        <w:spacing w:line="312" w:lineRule="auto"/>
        <w:rPr>
          <w:rFonts w:ascii="Calibri" w:hAnsi="Calibri"/>
          <w:bCs w:val="0"/>
          <w:caps w:val="0"/>
          <w:noProof/>
          <w:sz w:val="21"/>
          <w:szCs w:val="22"/>
        </w:rPr>
      </w:pPr>
      <w:hyperlink w:anchor="_Toc468444609" w:history="1">
        <w:r w:rsidRPr="001B71F5">
          <w:rPr>
            <w:rStyle w:val="Hyperlink"/>
            <w:noProof/>
            <w:color w:val="auto"/>
          </w:rPr>
          <w:t xml:space="preserve">3  </w:t>
        </w:r>
        <w:r w:rsidRPr="001B71F5">
          <w:rPr>
            <w:bCs w:val="0"/>
            <w:caps w:val="0"/>
          </w:rPr>
          <w:t>Basic Requirements</w:t>
        </w:r>
        <w:r w:rsidRPr="001B71F5">
          <w:rPr>
            <w:noProof/>
            <w:webHidden/>
          </w:rPr>
          <w:tab/>
        </w:r>
        <w:r w:rsidRPr="001B71F5">
          <w:rPr>
            <w:noProof/>
            <w:webHidden/>
          </w:rPr>
          <w:fldChar w:fldCharType="begin"/>
        </w:r>
        <w:r w:rsidRPr="001B71F5">
          <w:rPr>
            <w:noProof/>
            <w:webHidden/>
          </w:rPr>
          <w:instrText xml:space="preserve"> PAGEREF _Toc468444609 \h </w:instrText>
        </w:r>
        <w:r w:rsidRPr="001B71F5">
          <w:rPr>
            <w:noProof/>
            <w:webHidden/>
          </w:rPr>
        </w:r>
        <w:r w:rsidRPr="001B71F5">
          <w:rPr>
            <w:noProof/>
            <w:webHidden/>
          </w:rPr>
          <w:fldChar w:fldCharType="separate"/>
        </w:r>
        <w:r>
          <w:rPr>
            <w:noProof/>
            <w:webHidden/>
          </w:rPr>
          <w:t>3</w:t>
        </w:r>
        <w:r w:rsidRPr="001B71F5">
          <w:rPr>
            <w:noProof/>
            <w:webHidden/>
          </w:rPr>
          <w:fldChar w:fldCharType="end"/>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21"/>
          <w:szCs w:val="22"/>
        </w:rPr>
      </w:pPr>
      <w:hyperlink w:anchor="_Toc468444610" w:history="1">
        <w:r w:rsidRPr="001B71F5">
          <w:rPr>
            <w:rStyle w:val="Hyperlink"/>
            <w:noProof/>
            <w:color w:val="auto"/>
            <w:sz w:val="21"/>
          </w:rPr>
          <w:t xml:space="preserve">3.1  </w:t>
        </w:r>
        <w:r w:rsidRPr="001B71F5">
          <w:rPr>
            <w:sz w:val="21"/>
          </w:rPr>
          <w:t>General Requirements</w:t>
        </w:r>
        <w:r w:rsidRPr="001B71F5">
          <w:rPr>
            <w:noProof/>
            <w:webHidden/>
          </w:rPr>
          <w:tab/>
        </w:r>
        <w:r w:rsidRPr="001B71F5">
          <w:rPr>
            <w:noProof/>
            <w:webHidden/>
          </w:rPr>
          <w:fldChar w:fldCharType="begin"/>
        </w:r>
        <w:r w:rsidRPr="001B71F5">
          <w:rPr>
            <w:noProof/>
            <w:webHidden/>
          </w:rPr>
          <w:instrText xml:space="preserve"> PAGEREF _Toc468444610 \h </w:instrText>
        </w:r>
        <w:r w:rsidRPr="001B71F5">
          <w:rPr>
            <w:noProof/>
            <w:webHidden/>
          </w:rPr>
        </w:r>
        <w:r w:rsidRPr="001B71F5">
          <w:rPr>
            <w:noProof/>
            <w:webHidden/>
          </w:rPr>
          <w:fldChar w:fldCharType="separate"/>
        </w:r>
        <w:r>
          <w:rPr>
            <w:noProof/>
            <w:webHidden/>
          </w:rPr>
          <w:t>3</w:t>
        </w:r>
        <w:r w:rsidRPr="001B71F5">
          <w:rPr>
            <w:noProof/>
            <w:webHidden/>
          </w:rPr>
          <w:fldChar w:fldCharType="end"/>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21"/>
          <w:szCs w:val="22"/>
        </w:rPr>
      </w:pPr>
      <w:hyperlink w:anchor="_Toc468444611" w:history="1">
        <w:r w:rsidRPr="001B71F5">
          <w:rPr>
            <w:rStyle w:val="Hyperlink"/>
            <w:noProof/>
            <w:color w:val="auto"/>
            <w:sz w:val="21"/>
          </w:rPr>
          <w:t>3.2  Evaluation Methods</w:t>
        </w:r>
        <w:r w:rsidRPr="001B71F5">
          <w:rPr>
            <w:noProof/>
            <w:webHidden/>
          </w:rPr>
          <w:tab/>
        </w:r>
        <w:r w:rsidRPr="001B71F5">
          <w:rPr>
            <w:noProof/>
            <w:webHidden/>
          </w:rPr>
          <w:fldChar w:fldCharType="begin"/>
        </w:r>
        <w:r w:rsidRPr="001B71F5">
          <w:rPr>
            <w:noProof/>
            <w:webHidden/>
          </w:rPr>
          <w:instrText xml:space="preserve"> PAGEREF _Toc468444611 \h </w:instrText>
        </w:r>
        <w:r w:rsidRPr="001B71F5">
          <w:rPr>
            <w:noProof/>
            <w:webHidden/>
          </w:rPr>
        </w:r>
        <w:r w:rsidRPr="001B71F5">
          <w:rPr>
            <w:noProof/>
            <w:webHidden/>
          </w:rPr>
          <w:fldChar w:fldCharType="separate"/>
        </w:r>
        <w:r>
          <w:rPr>
            <w:noProof/>
            <w:webHidden/>
          </w:rPr>
          <w:t>3</w:t>
        </w:r>
        <w:r w:rsidRPr="001B71F5">
          <w:rPr>
            <w:noProof/>
            <w:webHidden/>
          </w:rPr>
          <w:fldChar w:fldCharType="end"/>
        </w:r>
      </w:hyperlink>
    </w:p>
    <w:p w:rsidR="002A5CD8" w:rsidRPr="001B71F5" w:rsidRDefault="002A5CD8" w:rsidP="00DD3CE0">
      <w:pPr>
        <w:pStyle w:val="TOC1"/>
        <w:tabs>
          <w:tab w:val="right" w:leader="dot" w:pos="8296"/>
        </w:tabs>
        <w:spacing w:line="312" w:lineRule="auto"/>
        <w:rPr>
          <w:rFonts w:ascii="Calibri" w:hAnsi="Calibri"/>
          <w:bCs w:val="0"/>
          <w:caps w:val="0"/>
          <w:noProof/>
          <w:sz w:val="21"/>
          <w:szCs w:val="22"/>
        </w:rPr>
      </w:pPr>
      <w:hyperlink w:anchor="_Toc468444612" w:history="1">
        <w:r w:rsidRPr="001B71F5">
          <w:rPr>
            <w:rStyle w:val="Hyperlink"/>
            <w:noProof/>
            <w:color w:val="auto"/>
          </w:rPr>
          <w:t xml:space="preserve">4  </w:t>
        </w:r>
        <w:r w:rsidRPr="001B71F5">
          <w:rPr>
            <w:rStyle w:val="Hyperlink"/>
            <w:bCs w:val="0"/>
            <w:caps w:val="0"/>
            <w:color w:val="auto"/>
          </w:rPr>
          <w:t>Evaluation of PrefabricatedConcrete Building</w:t>
        </w:r>
        <w:r w:rsidRPr="001B71F5">
          <w:rPr>
            <w:rStyle w:val="Hyperlink"/>
            <w:noProof/>
            <w:webHidden/>
            <w:color w:val="auto"/>
          </w:rPr>
          <w:tab/>
          <w:t>5</w:t>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21"/>
          <w:szCs w:val="22"/>
        </w:rPr>
      </w:pPr>
      <w:hyperlink w:anchor="_Toc468444613" w:history="1">
        <w:r w:rsidRPr="001B71F5">
          <w:rPr>
            <w:rStyle w:val="Hyperlink"/>
            <w:noProof/>
            <w:color w:val="auto"/>
            <w:sz w:val="21"/>
          </w:rPr>
          <w:t>4.1  Basic Items</w:t>
        </w:r>
        <w:r w:rsidRPr="001B71F5">
          <w:rPr>
            <w:noProof/>
            <w:webHidden/>
          </w:rPr>
          <w:tab/>
          <w:t>5</w:t>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21"/>
          <w:szCs w:val="22"/>
        </w:rPr>
      </w:pPr>
      <w:hyperlink w:anchor="_Toc468444614" w:history="1">
        <w:r w:rsidRPr="001B71F5">
          <w:rPr>
            <w:rStyle w:val="Hyperlink"/>
            <w:noProof/>
            <w:color w:val="auto"/>
            <w:sz w:val="21"/>
          </w:rPr>
          <w:t>4.2  Grade items</w:t>
        </w:r>
        <w:r w:rsidRPr="001B71F5">
          <w:rPr>
            <w:noProof/>
            <w:webHidden/>
          </w:rPr>
          <w:tab/>
        </w:r>
      </w:hyperlink>
      <w:r w:rsidRPr="001B71F5">
        <w:t>5</w:t>
      </w:r>
    </w:p>
    <w:p w:rsidR="002A5CD8" w:rsidRPr="001B71F5" w:rsidRDefault="002A5CD8" w:rsidP="00DD3CE0">
      <w:pPr>
        <w:pStyle w:val="TOC1"/>
        <w:tabs>
          <w:tab w:val="right" w:leader="dot" w:pos="8296"/>
        </w:tabs>
        <w:spacing w:line="312" w:lineRule="auto"/>
        <w:rPr>
          <w:rFonts w:ascii="Calibri" w:hAnsi="Calibri"/>
          <w:bCs w:val="0"/>
          <w:caps w:val="0"/>
          <w:noProof/>
          <w:sz w:val="21"/>
          <w:szCs w:val="22"/>
        </w:rPr>
      </w:pPr>
      <w:hyperlink w:anchor="_Toc468444615" w:history="1">
        <w:r w:rsidRPr="001B71F5">
          <w:rPr>
            <w:rStyle w:val="Hyperlink"/>
            <w:noProof/>
            <w:color w:val="auto"/>
          </w:rPr>
          <w:t xml:space="preserve">5  </w:t>
        </w:r>
        <w:r w:rsidRPr="001B71F5">
          <w:rPr>
            <w:rStyle w:val="Hyperlink"/>
            <w:bCs w:val="0"/>
            <w:caps w:val="0"/>
            <w:color w:val="auto"/>
          </w:rPr>
          <w:t>Evaluation of Prefabricated Steel Structure Building</w:t>
        </w:r>
        <w:r w:rsidRPr="001B71F5">
          <w:rPr>
            <w:rStyle w:val="Hyperlink"/>
            <w:noProof/>
            <w:webHidden/>
            <w:color w:val="auto"/>
          </w:rPr>
          <w:tab/>
          <w:t>6</w:t>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21"/>
          <w:szCs w:val="22"/>
        </w:rPr>
      </w:pPr>
      <w:hyperlink w:anchor="_Toc468444616" w:history="1">
        <w:r w:rsidRPr="001B71F5">
          <w:rPr>
            <w:rStyle w:val="Hyperlink"/>
            <w:noProof/>
            <w:color w:val="auto"/>
            <w:sz w:val="21"/>
          </w:rPr>
          <w:t>5.1 Basic Items</w:t>
        </w:r>
        <w:r w:rsidRPr="001B71F5">
          <w:rPr>
            <w:noProof/>
            <w:webHidden/>
          </w:rPr>
          <w:tab/>
          <w:t>6</w:t>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21"/>
          <w:szCs w:val="22"/>
        </w:rPr>
      </w:pPr>
      <w:hyperlink w:anchor="_Toc468444617" w:history="1">
        <w:r w:rsidRPr="001B71F5">
          <w:rPr>
            <w:rStyle w:val="Hyperlink"/>
            <w:noProof/>
            <w:color w:val="auto"/>
            <w:sz w:val="21"/>
          </w:rPr>
          <w:t>5.2 Grade items</w:t>
        </w:r>
        <w:r w:rsidRPr="001B71F5">
          <w:rPr>
            <w:noProof/>
            <w:webHidden/>
          </w:rPr>
          <w:tab/>
          <w:t>6</w:t>
        </w:r>
      </w:hyperlink>
    </w:p>
    <w:p w:rsidR="002A5CD8" w:rsidRPr="001B71F5" w:rsidRDefault="002A5CD8" w:rsidP="00DD3CE0">
      <w:pPr>
        <w:pStyle w:val="TOC1"/>
        <w:tabs>
          <w:tab w:val="right" w:leader="dot" w:pos="8296"/>
        </w:tabs>
        <w:spacing w:line="312" w:lineRule="auto"/>
        <w:rPr>
          <w:rFonts w:ascii="Calibri" w:hAnsi="Calibri"/>
          <w:bCs w:val="0"/>
          <w:caps w:val="0"/>
          <w:noProof/>
          <w:sz w:val="21"/>
          <w:szCs w:val="22"/>
        </w:rPr>
      </w:pPr>
      <w:hyperlink w:anchor="_Toc468444618" w:history="1">
        <w:r w:rsidRPr="001B71F5">
          <w:rPr>
            <w:rStyle w:val="Hyperlink"/>
            <w:noProof/>
            <w:color w:val="auto"/>
          </w:rPr>
          <w:t xml:space="preserve">6  </w:t>
        </w:r>
        <w:r w:rsidRPr="001B71F5">
          <w:rPr>
            <w:rStyle w:val="Hyperlink"/>
            <w:bCs w:val="0"/>
            <w:caps w:val="0"/>
            <w:color w:val="auto"/>
          </w:rPr>
          <w:t>Evaluation of Prefabricated Timber Building</w:t>
        </w:r>
        <w:r w:rsidRPr="001B71F5">
          <w:rPr>
            <w:rStyle w:val="Hyperlink"/>
            <w:noProof/>
            <w:webHidden/>
            <w:color w:val="auto"/>
          </w:rPr>
          <w:tab/>
          <w:t>7</w:t>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21"/>
          <w:szCs w:val="22"/>
        </w:rPr>
      </w:pPr>
      <w:hyperlink w:anchor="_Toc468444619" w:history="1">
        <w:r w:rsidRPr="001B71F5">
          <w:rPr>
            <w:rStyle w:val="Hyperlink"/>
            <w:noProof/>
            <w:color w:val="auto"/>
            <w:sz w:val="21"/>
          </w:rPr>
          <w:t>6.1 Basic Items</w:t>
        </w:r>
        <w:r w:rsidRPr="001B71F5">
          <w:rPr>
            <w:noProof/>
            <w:webHidden/>
          </w:rPr>
          <w:tab/>
          <w:t>7</w:t>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21"/>
          <w:szCs w:val="22"/>
        </w:rPr>
      </w:pPr>
      <w:hyperlink w:anchor="_Toc468444620" w:history="1">
        <w:r w:rsidRPr="001B71F5">
          <w:rPr>
            <w:rStyle w:val="Hyperlink"/>
            <w:noProof/>
            <w:color w:val="auto"/>
            <w:sz w:val="21"/>
          </w:rPr>
          <w:t>6.2 Grade items</w:t>
        </w:r>
        <w:r w:rsidRPr="001B71F5">
          <w:rPr>
            <w:noProof/>
            <w:webHidden/>
          </w:rPr>
          <w:tab/>
          <w:t>7</w:t>
        </w:r>
      </w:hyperlink>
    </w:p>
    <w:p w:rsidR="002A5CD8" w:rsidRPr="001B71F5" w:rsidRDefault="002A5CD8" w:rsidP="00DD3CE0">
      <w:pPr>
        <w:pStyle w:val="TOC1"/>
        <w:tabs>
          <w:tab w:val="right" w:leader="dot" w:pos="8296"/>
        </w:tabs>
        <w:spacing w:line="312" w:lineRule="auto"/>
        <w:rPr>
          <w:rFonts w:ascii="Calibri" w:hAnsi="Calibri"/>
          <w:bCs w:val="0"/>
          <w:caps w:val="0"/>
          <w:noProof/>
          <w:sz w:val="21"/>
          <w:szCs w:val="22"/>
        </w:rPr>
      </w:pPr>
      <w:hyperlink w:anchor="_Toc468444621" w:history="1">
        <w:r w:rsidRPr="001B71F5">
          <w:rPr>
            <w:bCs w:val="0"/>
            <w:caps w:val="0"/>
            <w:szCs w:val="24"/>
          </w:rPr>
          <w:t>Explanation of Wording in This Standard</w:t>
        </w:r>
        <w:r w:rsidRPr="001B71F5">
          <w:rPr>
            <w:noProof/>
            <w:webHidden/>
          </w:rPr>
          <w:tab/>
          <w:t>8</w:t>
        </w:r>
      </w:hyperlink>
    </w:p>
    <w:p w:rsidR="002A5CD8" w:rsidRPr="001B71F5" w:rsidRDefault="002A5CD8" w:rsidP="00DD3CE0">
      <w:pPr>
        <w:pStyle w:val="TOC1"/>
        <w:tabs>
          <w:tab w:val="right" w:leader="dot" w:pos="8296"/>
        </w:tabs>
        <w:spacing w:line="312" w:lineRule="auto"/>
        <w:rPr>
          <w:rStyle w:val="Hyperlink"/>
          <w:noProof/>
          <w:color w:val="auto"/>
        </w:rPr>
      </w:pPr>
      <w:hyperlink w:anchor="_Toc468444622" w:history="1">
        <w:r w:rsidRPr="001B71F5">
          <w:rPr>
            <w:bCs w:val="0"/>
            <w:caps w:val="0"/>
            <w:szCs w:val="24"/>
          </w:rPr>
          <w:t>List of Quoted Standards</w:t>
        </w:r>
        <w:r w:rsidRPr="001B71F5">
          <w:rPr>
            <w:noProof/>
            <w:webHidden/>
          </w:rPr>
          <w:tab/>
          <w:t>9</w:t>
        </w:r>
      </w:hyperlink>
    </w:p>
    <w:p w:rsidR="002A5CD8" w:rsidRPr="001B71F5" w:rsidRDefault="002A5CD8" w:rsidP="00DD3CE0">
      <w:pPr>
        <w:pStyle w:val="TOC1"/>
        <w:tabs>
          <w:tab w:val="right" w:leader="dot" w:pos="8296"/>
        </w:tabs>
        <w:spacing w:line="312" w:lineRule="auto"/>
        <w:rPr>
          <w:rFonts w:ascii="Calibri" w:hAnsi="Calibri"/>
          <w:bCs w:val="0"/>
          <w:caps w:val="0"/>
          <w:noProof/>
          <w:sz w:val="21"/>
          <w:szCs w:val="22"/>
        </w:rPr>
      </w:pPr>
      <w:hyperlink w:anchor="_Toc468444622" w:history="1">
        <w:r w:rsidRPr="001B71F5">
          <w:rPr>
            <w:bCs w:val="0"/>
            <w:caps w:val="0"/>
            <w:szCs w:val="24"/>
          </w:rPr>
          <w:t>Addition:Explanation of Provisions</w:t>
        </w:r>
        <w:r w:rsidRPr="001B71F5">
          <w:rPr>
            <w:noProof/>
            <w:webHidden/>
          </w:rPr>
          <w:tab/>
          <w:t>10</w:t>
        </w:r>
      </w:hyperlink>
    </w:p>
    <w:p w:rsidR="002A5CD8" w:rsidRPr="001B71F5" w:rsidRDefault="002A5CD8" w:rsidP="00F57500"/>
    <w:p w:rsidR="002A5CD8" w:rsidRPr="001B71F5" w:rsidRDefault="002A5CD8">
      <w:pPr>
        <w:adjustRightInd w:val="0"/>
        <w:snapToGrid w:val="0"/>
        <w:spacing w:line="480" w:lineRule="auto"/>
        <w:jc w:val="center"/>
        <w:rPr>
          <w:rFonts w:ascii="黑体" w:eastAsia="黑体"/>
          <w:b/>
          <w:sz w:val="36"/>
          <w:szCs w:val="28"/>
        </w:rPr>
      </w:pPr>
      <w:r w:rsidRPr="001B71F5">
        <w:rPr>
          <w:rFonts w:ascii="黑体" w:hAnsi="黑体"/>
          <w:b/>
          <w:sz w:val="36"/>
          <w:szCs w:val="28"/>
        </w:rPr>
        <w:fldChar w:fldCharType="end"/>
      </w:r>
    </w:p>
    <w:p w:rsidR="002A5CD8" w:rsidRPr="001B71F5" w:rsidRDefault="002A5CD8">
      <w:pPr>
        <w:adjustRightInd w:val="0"/>
        <w:snapToGrid w:val="0"/>
        <w:spacing w:line="480" w:lineRule="auto"/>
        <w:jc w:val="center"/>
        <w:rPr>
          <w:rFonts w:ascii="宋体"/>
          <w:b/>
          <w:sz w:val="28"/>
          <w:szCs w:val="28"/>
        </w:rPr>
        <w:sectPr w:rsidR="002A5CD8" w:rsidRPr="001B71F5" w:rsidSect="003B3ACF">
          <w:headerReference w:type="default" r:id="rId15"/>
          <w:pgSz w:w="11906" w:h="16838"/>
          <w:pgMar w:top="1440" w:right="1800" w:bottom="1440" w:left="1800" w:header="851" w:footer="992" w:gutter="0"/>
          <w:cols w:space="425"/>
          <w:docGrid w:type="lines" w:linePitch="312"/>
        </w:sectPr>
      </w:pPr>
    </w:p>
    <w:p w:rsidR="002A5CD8" w:rsidRPr="001B71F5" w:rsidRDefault="002A5CD8" w:rsidP="00392659">
      <w:pPr>
        <w:pStyle w:val="Heading1"/>
        <w:spacing w:before="312" w:after="312"/>
      </w:pPr>
      <w:bookmarkStart w:id="3" w:name="_Toc468383418"/>
      <w:bookmarkStart w:id="4" w:name="_Toc468383676"/>
      <w:bookmarkStart w:id="5" w:name="_Toc468444607"/>
      <w:bookmarkStart w:id="6" w:name="_Toc468445262"/>
      <w:bookmarkStart w:id="7" w:name="_Toc468445331"/>
      <w:r w:rsidRPr="001B71F5">
        <w:rPr>
          <w:b/>
        </w:rPr>
        <w:t>1</w:t>
      </w:r>
      <w:r w:rsidRPr="001B71F5">
        <w:rPr>
          <w:rFonts w:hint="eastAsia"/>
        </w:rPr>
        <w:t>总则</w:t>
      </w:r>
      <w:bookmarkEnd w:id="0"/>
      <w:bookmarkEnd w:id="1"/>
      <w:bookmarkEnd w:id="3"/>
      <w:bookmarkEnd w:id="4"/>
      <w:bookmarkEnd w:id="5"/>
      <w:bookmarkEnd w:id="6"/>
      <w:bookmarkEnd w:id="7"/>
    </w:p>
    <w:p w:rsidR="002A5CD8" w:rsidRPr="001B71F5" w:rsidRDefault="002A5CD8">
      <w:pPr>
        <w:rPr>
          <w:rFonts w:ascii="宋体"/>
        </w:rPr>
      </w:pPr>
      <w:bookmarkStart w:id="8" w:name="_Toc408221649"/>
      <w:bookmarkStart w:id="9" w:name="_Toc380134359"/>
      <w:r w:rsidRPr="001B71F5">
        <w:rPr>
          <w:rFonts w:ascii="宋体" w:hAnsi="宋体"/>
          <w:b/>
        </w:rPr>
        <w:t xml:space="preserve">1.0.1  </w:t>
      </w:r>
      <w:r w:rsidRPr="001B71F5">
        <w:rPr>
          <w:rFonts w:ascii="宋体" w:hAnsi="宋体" w:hint="eastAsia"/>
        </w:rPr>
        <w:t>为发展装配式建筑，规范装配式建筑评价</w:t>
      </w:r>
      <w:r w:rsidRPr="001B71F5">
        <w:rPr>
          <w:rFonts w:ascii="宋体"/>
        </w:rPr>
        <w:t>,</w:t>
      </w:r>
      <w:r w:rsidRPr="001B71F5">
        <w:rPr>
          <w:rFonts w:ascii="宋体" w:hAnsi="宋体" w:hint="eastAsia"/>
        </w:rPr>
        <w:t>制定本标准。</w:t>
      </w:r>
    </w:p>
    <w:p w:rsidR="002A5CD8" w:rsidRPr="001B71F5" w:rsidRDefault="002A5CD8">
      <w:pPr>
        <w:rPr>
          <w:rFonts w:ascii="宋体"/>
        </w:rPr>
      </w:pPr>
      <w:r w:rsidRPr="001B71F5">
        <w:rPr>
          <w:rFonts w:ascii="宋体" w:hAnsi="宋体"/>
          <w:b/>
        </w:rPr>
        <w:t xml:space="preserve">1.0.2  </w:t>
      </w:r>
      <w:r w:rsidRPr="001B71F5">
        <w:rPr>
          <w:rFonts w:ascii="宋体" w:hAnsi="宋体" w:hint="eastAsia"/>
        </w:rPr>
        <w:t>本标准适用于民用建筑的装配化程度评价。</w:t>
      </w:r>
    </w:p>
    <w:p w:rsidR="002A5CD8" w:rsidRPr="001B71F5" w:rsidRDefault="002A5CD8">
      <w:pPr>
        <w:rPr>
          <w:rFonts w:ascii="宋体"/>
        </w:rPr>
        <w:sectPr w:rsidR="002A5CD8" w:rsidRPr="001B71F5" w:rsidSect="003B3ACF">
          <w:footerReference w:type="default" r:id="rId16"/>
          <w:pgSz w:w="11906" w:h="16838"/>
          <w:pgMar w:top="1440" w:right="1800" w:bottom="1440" w:left="1800" w:header="851" w:footer="992" w:gutter="0"/>
          <w:pgNumType w:start="1"/>
          <w:cols w:space="425"/>
          <w:docGrid w:type="lines" w:linePitch="312"/>
        </w:sectPr>
      </w:pPr>
      <w:r w:rsidRPr="001B71F5">
        <w:rPr>
          <w:rFonts w:ascii="宋体" w:hAnsi="宋体"/>
          <w:b/>
        </w:rPr>
        <w:t xml:space="preserve">1.0.3  </w:t>
      </w:r>
      <w:r w:rsidRPr="001B71F5">
        <w:rPr>
          <w:rFonts w:ascii="宋体" w:hAnsi="宋体" w:hint="eastAsia"/>
        </w:rPr>
        <w:t>装配式建筑评价除符合本标准外，尚应符合国家现行有关标准的规定。</w:t>
      </w:r>
    </w:p>
    <w:p w:rsidR="002A5CD8" w:rsidRPr="001B71F5" w:rsidRDefault="002A5CD8" w:rsidP="00392659">
      <w:pPr>
        <w:pStyle w:val="Heading1"/>
        <w:spacing w:before="312" w:after="312"/>
      </w:pPr>
      <w:bookmarkStart w:id="10" w:name="_Toc468383419"/>
      <w:bookmarkStart w:id="11" w:name="_Toc468383677"/>
      <w:bookmarkStart w:id="12" w:name="_Toc468444608"/>
      <w:bookmarkStart w:id="13" w:name="_Toc468445263"/>
      <w:bookmarkStart w:id="14" w:name="_Toc468445332"/>
      <w:r w:rsidRPr="001B71F5">
        <w:rPr>
          <w:b/>
        </w:rPr>
        <w:t>2</w:t>
      </w:r>
      <w:r w:rsidRPr="001B71F5">
        <w:rPr>
          <w:rFonts w:hint="eastAsia"/>
        </w:rPr>
        <w:t>术语</w:t>
      </w:r>
      <w:bookmarkEnd w:id="8"/>
      <w:bookmarkEnd w:id="10"/>
      <w:bookmarkEnd w:id="11"/>
      <w:bookmarkEnd w:id="12"/>
      <w:bookmarkEnd w:id="13"/>
      <w:bookmarkEnd w:id="14"/>
    </w:p>
    <w:p w:rsidR="002A5CD8" w:rsidRPr="001B71F5" w:rsidRDefault="002A5CD8">
      <w:pPr>
        <w:adjustRightInd w:val="0"/>
        <w:snapToGrid w:val="0"/>
        <w:rPr>
          <w:rFonts w:ascii="宋体"/>
        </w:rPr>
      </w:pPr>
      <w:r w:rsidRPr="001B71F5">
        <w:rPr>
          <w:rFonts w:ascii="宋体" w:hAnsi="宋体"/>
          <w:b/>
        </w:rPr>
        <w:t xml:space="preserve">2.0.1  </w:t>
      </w:r>
      <w:r w:rsidRPr="001B71F5">
        <w:rPr>
          <w:rFonts w:ascii="宋体" w:hAnsi="宋体" w:hint="eastAsia"/>
        </w:rPr>
        <w:t>装配式建筑</w:t>
      </w:r>
      <w:r w:rsidRPr="001B71F5">
        <w:rPr>
          <w:rFonts w:ascii="宋体" w:hAnsi="宋体"/>
        </w:rPr>
        <w:t xml:space="preserve">  </w:t>
      </w:r>
      <w:r w:rsidRPr="001B71F5">
        <w:t>prefabricated building</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装配式建筑是用预制构件、部品部件在工地装配而成的建筑。</w:t>
      </w:r>
    </w:p>
    <w:p w:rsidR="002A5CD8" w:rsidRPr="001B71F5" w:rsidRDefault="002A5CD8">
      <w:pPr>
        <w:adjustRightInd w:val="0"/>
        <w:snapToGrid w:val="0"/>
        <w:rPr>
          <w:rFonts w:ascii="宋体"/>
        </w:rPr>
      </w:pPr>
      <w:r w:rsidRPr="001B71F5">
        <w:rPr>
          <w:rFonts w:ascii="宋体" w:hAnsi="宋体"/>
          <w:b/>
        </w:rPr>
        <w:t xml:space="preserve">2.0.2  </w:t>
      </w:r>
      <w:r w:rsidRPr="001B71F5">
        <w:rPr>
          <w:rFonts w:ascii="宋体" w:hAnsi="宋体" w:hint="eastAsia"/>
        </w:rPr>
        <w:t>装配式混凝土建筑</w:t>
      </w:r>
      <w:r w:rsidRPr="001B71F5">
        <w:rPr>
          <w:rFonts w:ascii="宋体" w:hAnsi="宋体"/>
        </w:rPr>
        <w:t xml:space="preserve">  </w:t>
      </w:r>
      <w:r w:rsidRPr="001B71F5">
        <w:t>prefabricated concrete building</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主体结构由混凝土构件构成的装配式建筑。</w:t>
      </w:r>
    </w:p>
    <w:p w:rsidR="002A5CD8" w:rsidRPr="001B71F5" w:rsidRDefault="002A5CD8">
      <w:pPr>
        <w:adjustRightInd w:val="0"/>
        <w:snapToGrid w:val="0"/>
        <w:rPr>
          <w:rFonts w:ascii="宋体"/>
          <w:b/>
        </w:rPr>
      </w:pPr>
      <w:r w:rsidRPr="001B71F5">
        <w:rPr>
          <w:rFonts w:ascii="宋体" w:hAnsi="宋体"/>
          <w:b/>
        </w:rPr>
        <w:t xml:space="preserve">2.0.3  </w:t>
      </w:r>
      <w:r w:rsidRPr="001B71F5">
        <w:rPr>
          <w:rFonts w:ascii="宋体" w:hAnsi="宋体" w:hint="eastAsia"/>
        </w:rPr>
        <w:t>装配式钢结构建筑</w:t>
      </w:r>
      <w:r w:rsidRPr="001B71F5">
        <w:rPr>
          <w:rFonts w:ascii="宋体" w:hAnsi="宋体"/>
        </w:rPr>
        <w:t xml:space="preserve">  </w:t>
      </w:r>
      <w:r w:rsidRPr="001B71F5">
        <w:t>prefabricated steel structure building</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主体结构由钢构件构成的装配式建筑。</w:t>
      </w:r>
    </w:p>
    <w:p w:rsidR="002A5CD8" w:rsidRPr="001B71F5" w:rsidRDefault="002A5CD8">
      <w:pPr>
        <w:adjustRightInd w:val="0"/>
        <w:snapToGrid w:val="0"/>
        <w:rPr>
          <w:rFonts w:ascii="宋体"/>
          <w:b/>
        </w:rPr>
      </w:pPr>
      <w:r w:rsidRPr="001B71F5">
        <w:rPr>
          <w:rFonts w:ascii="宋体" w:hAnsi="宋体"/>
          <w:b/>
        </w:rPr>
        <w:t xml:space="preserve">2.0.4  </w:t>
      </w:r>
      <w:r w:rsidRPr="001B71F5">
        <w:rPr>
          <w:rFonts w:ascii="宋体" w:hAnsi="宋体" w:hint="eastAsia"/>
        </w:rPr>
        <w:t>装配式木结构建筑</w:t>
      </w:r>
      <w:r w:rsidRPr="001B71F5">
        <w:rPr>
          <w:rFonts w:ascii="宋体" w:hAnsi="宋体"/>
        </w:rPr>
        <w:t xml:space="preserve">  </w:t>
      </w:r>
      <w:r w:rsidRPr="001B71F5">
        <w:t>prefabricated timber building</w:t>
      </w:r>
    </w:p>
    <w:p w:rsidR="002A5CD8" w:rsidRPr="001B71F5" w:rsidRDefault="002A5CD8" w:rsidP="00AF7DD7">
      <w:pPr>
        <w:adjustRightInd w:val="0"/>
        <w:snapToGrid w:val="0"/>
        <w:ind w:firstLineChars="200" w:firstLine="31680"/>
        <w:rPr>
          <w:rFonts w:ascii="宋体"/>
          <w:b/>
        </w:rPr>
      </w:pPr>
      <w:r w:rsidRPr="001B71F5">
        <w:rPr>
          <w:rFonts w:ascii="宋体" w:hAnsi="宋体" w:hint="eastAsia"/>
        </w:rPr>
        <w:t>主体结构由木构件构成的装配式建筑</w:t>
      </w:r>
    </w:p>
    <w:p w:rsidR="002A5CD8" w:rsidRPr="001B71F5" w:rsidRDefault="002A5CD8">
      <w:pPr>
        <w:adjustRightInd w:val="0"/>
        <w:snapToGrid w:val="0"/>
        <w:rPr>
          <w:rFonts w:ascii="宋体"/>
          <w:b/>
        </w:rPr>
      </w:pPr>
      <w:r w:rsidRPr="001B71F5">
        <w:rPr>
          <w:rFonts w:ascii="宋体" w:hAnsi="宋体"/>
          <w:b/>
        </w:rPr>
        <w:t xml:space="preserve">2.0.5  </w:t>
      </w:r>
      <w:r w:rsidRPr="001B71F5">
        <w:rPr>
          <w:rFonts w:ascii="宋体" w:hAnsi="宋体" w:hint="eastAsia"/>
        </w:rPr>
        <w:t>装配率</w:t>
      </w:r>
      <w:r w:rsidRPr="001B71F5">
        <w:rPr>
          <w:rFonts w:ascii="宋体" w:hAnsi="宋体"/>
        </w:rPr>
        <w:t xml:space="preserve">  </w:t>
      </w:r>
      <w:r w:rsidRPr="001B71F5">
        <w:t>prefabrication ratio</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装配式建筑中，±</w:t>
      </w:r>
      <w:r w:rsidRPr="001B71F5">
        <w:rPr>
          <w:rFonts w:ascii="宋体"/>
        </w:rPr>
        <w:t>0.00</w:t>
      </w:r>
      <w:r w:rsidRPr="001B71F5">
        <w:rPr>
          <w:rFonts w:ascii="宋体" w:hAnsi="宋体" w:hint="eastAsia"/>
        </w:rPr>
        <w:t>标高以上预制构件、部品部件数量占同类构件、部品部件数量的比例。其中，预制构件、部品部件数量比例适用于体积比、面积比、长度比和个数比。</w:t>
      </w:r>
    </w:p>
    <w:p w:rsidR="002A5CD8" w:rsidRPr="001B71F5" w:rsidRDefault="002A5CD8">
      <w:pPr>
        <w:adjustRightInd w:val="0"/>
        <w:snapToGrid w:val="0"/>
        <w:rPr>
          <w:rFonts w:ascii="宋体"/>
          <w:b/>
        </w:rPr>
      </w:pPr>
      <w:r w:rsidRPr="001B71F5">
        <w:rPr>
          <w:rFonts w:ascii="宋体" w:hAnsi="宋体"/>
          <w:b/>
        </w:rPr>
        <w:t>2.</w:t>
      </w:r>
      <w:r w:rsidRPr="001B71F5">
        <w:rPr>
          <w:rFonts w:ascii="宋体"/>
          <w:b/>
        </w:rPr>
        <w:t>0.</w:t>
      </w:r>
      <w:r w:rsidRPr="001B71F5">
        <w:rPr>
          <w:rFonts w:ascii="宋体" w:hAnsi="宋体"/>
          <w:b/>
        </w:rPr>
        <w:t xml:space="preserve">6  </w:t>
      </w:r>
      <w:r w:rsidRPr="001B71F5">
        <w:rPr>
          <w:rFonts w:ascii="宋体" w:hAnsi="宋体" w:hint="eastAsia"/>
        </w:rPr>
        <w:t>全装修</w:t>
      </w:r>
      <w:r w:rsidRPr="001B71F5">
        <w:rPr>
          <w:rFonts w:ascii="宋体" w:hAnsi="宋体"/>
        </w:rPr>
        <w:t xml:space="preserve">  </w:t>
      </w:r>
      <w:r w:rsidRPr="001B71F5">
        <w:t>decorated</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功能空间的固定面装修和设备设施安装全部完成，达到建筑使用功能和建筑性能的基本要求。</w:t>
      </w:r>
    </w:p>
    <w:p w:rsidR="002A5CD8" w:rsidRPr="001B71F5" w:rsidRDefault="002A5CD8">
      <w:pPr>
        <w:adjustRightInd w:val="0"/>
        <w:snapToGrid w:val="0"/>
        <w:rPr>
          <w:rFonts w:ascii="宋体"/>
          <w:b/>
        </w:rPr>
      </w:pPr>
      <w:r w:rsidRPr="001B71F5">
        <w:rPr>
          <w:rFonts w:ascii="宋体" w:hAnsi="宋体"/>
          <w:b/>
        </w:rPr>
        <w:t>2.</w:t>
      </w:r>
      <w:r w:rsidRPr="001B71F5">
        <w:rPr>
          <w:rFonts w:ascii="宋体"/>
          <w:b/>
        </w:rPr>
        <w:t>0.</w:t>
      </w:r>
      <w:r w:rsidRPr="001B71F5">
        <w:rPr>
          <w:rFonts w:ascii="宋体" w:hAnsi="宋体"/>
          <w:b/>
        </w:rPr>
        <w:t xml:space="preserve">7  </w:t>
      </w:r>
      <w:r w:rsidRPr="001B71F5">
        <w:rPr>
          <w:rFonts w:ascii="宋体" w:hAnsi="宋体" w:hint="eastAsia"/>
        </w:rPr>
        <w:t>集成式厨房</w:t>
      </w:r>
      <w:r w:rsidRPr="001B71F5">
        <w:rPr>
          <w:rFonts w:ascii="宋体" w:hAnsi="宋体"/>
        </w:rPr>
        <w:t xml:space="preserve">  </w:t>
      </w:r>
      <w:r w:rsidRPr="001B71F5">
        <w:t>integrated kitchen</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由工厂生产的楼地面、吊顶、墙面、厨柜、厨房设备及管线等集成并主要采用干式工法装配完成的厨房。</w:t>
      </w:r>
    </w:p>
    <w:p w:rsidR="002A5CD8" w:rsidRPr="001B71F5" w:rsidRDefault="002A5CD8">
      <w:pPr>
        <w:adjustRightInd w:val="0"/>
        <w:snapToGrid w:val="0"/>
        <w:rPr>
          <w:rFonts w:ascii="宋体"/>
          <w:b/>
        </w:rPr>
      </w:pPr>
      <w:r w:rsidRPr="001B71F5">
        <w:rPr>
          <w:rFonts w:ascii="宋体" w:hAnsi="宋体"/>
          <w:b/>
        </w:rPr>
        <w:t xml:space="preserve">2.0.8  </w:t>
      </w:r>
      <w:r w:rsidRPr="001B71F5">
        <w:rPr>
          <w:rFonts w:ascii="宋体" w:hAnsi="宋体" w:hint="eastAsia"/>
        </w:rPr>
        <w:t>集成式卫生间</w:t>
      </w:r>
      <w:r w:rsidRPr="001B71F5">
        <w:rPr>
          <w:rFonts w:ascii="宋体" w:hAnsi="宋体"/>
        </w:rPr>
        <w:t xml:space="preserve"> </w:t>
      </w:r>
      <w:r w:rsidRPr="001B71F5">
        <w:t>integrated bathroom</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由工厂生产的楼地面、吊顶、墙板和洁具设备及管线等集成并主要采用干式工法装配完成的卫生间。</w:t>
      </w:r>
    </w:p>
    <w:p w:rsidR="002A5CD8" w:rsidRPr="001B71F5" w:rsidRDefault="002A5CD8" w:rsidP="004C50D0">
      <w:pPr>
        <w:adjustRightInd w:val="0"/>
        <w:snapToGrid w:val="0"/>
        <w:rPr>
          <w:rFonts w:ascii="仿宋" w:eastAsia="仿宋" w:hAnsi="仿宋"/>
        </w:rPr>
        <w:sectPr w:rsidR="002A5CD8" w:rsidRPr="001B71F5">
          <w:pgSz w:w="11906" w:h="16838"/>
          <w:pgMar w:top="1440" w:right="1800" w:bottom="1440" w:left="1800" w:header="851" w:footer="992" w:gutter="0"/>
          <w:cols w:space="425"/>
          <w:docGrid w:type="lines" w:linePitch="312"/>
        </w:sectPr>
      </w:pPr>
    </w:p>
    <w:p w:rsidR="002A5CD8" w:rsidRPr="001B71F5" w:rsidRDefault="002A5CD8" w:rsidP="00392659">
      <w:pPr>
        <w:pStyle w:val="Heading1"/>
        <w:spacing w:before="312" w:after="312"/>
      </w:pPr>
      <w:bookmarkStart w:id="15" w:name="_Toc408221650"/>
      <w:bookmarkStart w:id="16" w:name="_Toc468383420"/>
      <w:bookmarkStart w:id="17" w:name="_Toc468383678"/>
      <w:bookmarkStart w:id="18" w:name="_Toc468444609"/>
      <w:bookmarkStart w:id="19" w:name="_Toc468445264"/>
      <w:bookmarkStart w:id="20" w:name="_Toc468445333"/>
      <w:r w:rsidRPr="001B71F5">
        <w:rPr>
          <w:b/>
        </w:rPr>
        <w:t>3</w:t>
      </w:r>
      <w:r w:rsidRPr="001B71F5">
        <w:rPr>
          <w:rFonts w:hint="eastAsia"/>
        </w:rPr>
        <w:t>基本规定</w:t>
      </w:r>
      <w:bookmarkEnd w:id="9"/>
      <w:bookmarkEnd w:id="15"/>
      <w:bookmarkEnd w:id="16"/>
      <w:bookmarkEnd w:id="17"/>
      <w:bookmarkEnd w:id="18"/>
      <w:bookmarkEnd w:id="19"/>
      <w:bookmarkEnd w:id="20"/>
    </w:p>
    <w:p w:rsidR="002A5CD8" w:rsidRPr="001B71F5" w:rsidRDefault="002A5CD8" w:rsidP="00392659">
      <w:pPr>
        <w:pStyle w:val="Heading2"/>
        <w:spacing w:before="156" w:after="156"/>
      </w:pPr>
      <w:bookmarkStart w:id="21" w:name="_Toc408221651"/>
      <w:bookmarkStart w:id="22" w:name="_Toc468383421"/>
      <w:bookmarkStart w:id="23" w:name="_Toc468383679"/>
      <w:bookmarkStart w:id="24" w:name="_Toc468444610"/>
      <w:bookmarkStart w:id="25" w:name="_Toc468445265"/>
      <w:bookmarkStart w:id="26" w:name="_Toc468445334"/>
      <w:bookmarkStart w:id="27" w:name="_Toc380134360"/>
      <w:r w:rsidRPr="001B71F5">
        <w:t>3.1</w:t>
      </w:r>
      <w:r w:rsidRPr="001B71F5">
        <w:rPr>
          <w:rFonts w:hint="eastAsia"/>
          <w:spacing w:val="50"/>
        </w:rPr>
        <w:t>一般规定</w:t>
      </w:r>
      <w:bookmarkEnd w:id="21"/>
      <w:bookmarkEnd w:id="22"/>
      <w:bookmarkEnd w:id="23"/>
      <w:bookmarkEnd w:id="24"/>
      <w:bookmarkEnd w:id="25"/>
      <w:bookmarkEnd w:id="26"/>
    </w:p>
    <w:p w:rsidR="002A5CD8" w:rsidRPr="001B71F5" w:rsidRDefault="002A5CD8">
      <w:pPr>
        <w:rPr>
          <w:rFonts w:ascii="宋体"/>
        </w:rPr>
      </w:pPr>
      <w:r w:rsidRPr="001B71F5">
        <w:rPr>
          <w:rFonts w:ascii="宋体" w:hAnsi="宋体"/>
          <w:b/>
        </w:rPr>
        <w:t xml:space="preserve">3.1.1  </w:t>
      </w:r>
      <w:r w:rsidRPr="001B71F5">
        <w:rPr>
          <w:rFonts w:ascii="宋体" w:hAnsi="宋体" w:hint="eastAsia"/>
        </w:rPr>
        <w:t>装配式建筑评价应以单体建筑作为评价对象。</w:t>
      </w:r>
    </w:p>
    <w:p w:rsidR="002A5CD8" w:rsidRPr="001B71F5" w:rsidRDefault="002A5CD8">
      <w:r w:rsidRPr="001B71F5">
        <w:rPr>
          <w:rFonts w:ascii="宋体" w:hAnsi="宋体"/>
          <w:b/>
        </w:rPr>
        <w:t xml:space="preserve">3.1.2  </w:t>
      </w:r>
      <w:r w:rsidRPr="001B71F5">
        <w:rPr>
          <w:rFonts w:ascii="宋体" w:hAnsi="宋体" w:hint="eastAsia"/>
        </w:rPr>
        <w:t>申请评价的建筑</w:t>
      </w:r>
      <w:r w:rsidRPr="001B71F5">
        <w:rPr>
          <w:rFonts w:hint="eastAsia"/>
        </w:rPr>
        <w:t>项目应具备标准化设计、工厂化制作、装配化施工、一体化装修、信息化管理的</w:t>
      </w:r>
      <w:r w:rsidRPr="001B71F5">
        <w:rPr>
          <w:rFonts w:ascii="宋体" w:hAnsi="宋体" w:hint="eastAsia"/>
        </w:rPr>
        <w:t>装配式建筑</w:t>
      </w:r>
      <w:r w:rsidRPr="001B71F5">
        <w:rPr>
          <w:rFonts w:hint="eastAsia"/>
        </w:rPr>
        <w:t>基本特征。</w:t>
      </w:r>
    </w:p>
    <w:p w:rsidR="002A5CD8" w:rsidRPr="001B71F5" w:rsidRDefault="002A5CD8">
      <w:r w:rsidRPr="001B71F5">
        <w:rPr>
          <w:rFonts w:ascii="宋体" w:hAnsi="宋体"/>
          <w:b/>
        </w:rPr>
        <w:t xml:space="preserve">3.1.3  </w:t>
      </w:r>
      <w:r w:rsidRPr="001B71F5">
        <w:rPr>
          <w:rFonts w:ascii="宋体" w:hAnsi="宋体" w:hint="eastAsia"/>
        </w:rPr>
        <w:t>申请评价时，应</w:t>
      </w:r>
      <w:r w:rsidRPr="001B71F5">
        <w:rPr>
          <w:rFonts w:hint="eastAsia"/>
        </w:rPr>
        <w:t>提交项目申请评价报告、相关评价文件和证明材料。评价报告应参照本标准附录编制。</w:t>
      </w:r>
    </w:p>
    <w:p w:rsidR="002A5CD8" w:rsidRPr="001B71F5" w:rsidRDefault="002A5CD8">
      <w:pPr>
        <w:rPr>
          <w:rFonts w:ascii="宋体"/>
        </w:rPr>
      </w:pPr>
      <w:r w:rsidRPr="001B71F5">
        <w:rPr>
          <w:rFonts w:ascii="宋体" w:hAnsi="宋体"/>
          <w:b/>
        </w:rPr>
        <w:t xml:space="preserve">3.1.4  </w:t>
      </w:r>
      <w:r w:rsidRPr="001B71F5">
        <w:rPr>
          <w:rFonts w:ascii="宋体" w:hAnsi="宋体" w:hint="eastAsia"/>
        </w:rPr>
        <w:t>实施</w:t>
      </w:r>
      <w:r w:rsidRPr="001B71F5">
        <w:rPr>
          <w:rFonts w:cs="宋体" w:hint="eastAsia"/>
        </w:rPr>
        <w:t>评价时，应按本标准的有关要求，对申请文件进行审查，对工程项目进行现场考察，并应科学、公正地出具评价报告。</w:t>
      </w:r>
    </w:p>
    <w:p w:rsidR="002A5CD8" w:rsidRPr="001B71F5" w:rsidRDefault="002A5CD8" w:rsidP="00392659">
      <w:pPr>
        <w:pStyle w:val="Heading2"/>
        <w:spacing w:before="156" w:after="156"/>
      </w:pPr>
      <w:bookmarkStart w:id="28" w:name="_Toc408221652"/>
      <w:bookmarkStart w:id="29" w:name="_Toc468383422"/>
      <w:bookmarkStart w:id="30" w:name="_Toc468383680"/>
      <w:bookmarkStart w:id="31" w:name="_Toc468444611"/>
      <w:bookmarkStart w:id="32" w:name="_Toc468445266"/>
      <w:bookmarkStart w:id="33" w:name="_Toc468445335"/>
      <w:bookmarkStart w:id="34" w:name="_Toc380134361"/>
      <w:bookmarkEnd w:id="27"/>
      <w:r w:rsidRPr="001B71F5">
        <w:t xml:space="preserve">3.2 </w:t>
      </w:r>
      <w:r w:rsidRPr="001B71F5">
        <w:rPr>
          <w:rFonts w:hint="eastAsia"/>
          <w:spacing w:val="50"/>
        </w:rPr>
        <w:t>评价方法</w:t>
      </w:r>
      <w:bookmarkEnd w:id="28"/>
      <w:bookmarkEnd w:id="29"/>
      <w:bookmarkEnd w:id="30"/>
      <w:bookmarkEnd w:id="31"/>
      <w:bookmarkEnd w:id="32"/>
      <w:bookmarkEnd w:id="33"/>
    </w:p>
    <w:p w:rsidR="002A5CD8" w:rsidRPr="001B71F5" w:rsidRDefault="002A5CD8">
      <w:pPr>
        <w:rPr>
          <w:rFonts w:ascii="宋体"/>
        </w:rPr>
      </w:pPr>
      <w:bookmarkStart w:id="35" w:name="_Toc380134362"/>
      <w:bookmarkEnd w:id="34"/>
      <w:r w:rsidRPr="001B71F5">
        <w:rPr>
          <w:rFonts w:ascii="宋体" w:hAnsi="宋体"/>
          <w:b/>
        </w:rPr>
        <w:t xml:space="preserve">3.2.1  </w:t>
      </w:r>
      <w:r w:rsidRPr="001B71F5">
        <w:rPr>
          <w:rFonts w:ascii="宋体" w:hAnsi="宋体" w:hint="eastAsia"/>
        </w:rPr>
        <w:t>装配式建筑评价应符合下列规定：</w:t>
      </w:r>
    </w:p>
    <w:p w:rsidR="002A5CD8" w:rsidRPr="001B71F5" w:rsidRDefault="002A5CD8" w:rsidP="00AF7DD7">
      <w:pPr>
        <w:ind w:firstLineChars="200" w:firstLine="31680"/>
        <w:rPr>
          <w:rFonts w:ascii="宋体"/>
        </w:rPr>
      </w:pPr>
      <w:r w:rsidRPr="005F312A">
        <w:rPr>
          <w:rFonts w:ascii="宋体" w:hAnsi="宋体"/>
          <w:b/>
        </w:rPr>
        <w:t>1</w:t>
      </w:r>
      <w:r w:rsidRPr="001B71F5">
        <w:rPr>
          <w:rFonts w:ascii="宋体" w:hAnsi="宋体"/>
        </w:rPr>
        <w:t xml:space="preserve"> </w:t>
      </w:r>
      <w:r w:rsidRPr="001B71F5">
        <w:rPr>
          <w:rFonts w:ascii="宋体" w:hAnsi="宋体" w:hint="eastAsia"/>
        </w:rPr>
        <w:t>申请评价项目宜在设计阶段进行预评价；</w:t>
      </w:r>
    </w:p>
    <w:p w:rsidR="002A5CD8" w:rsidRPr="001B71F5" w:rsidRDefault="002A5CD8" w:rsidP="00AF7DD7">
      <w:pPr>
        <w:ind w:firstLineChars="200" w:firstLine="31680"/>
        <w:rPr>
          <w:rFonts w:ascii="宋体"/>
        </w:rPr>
      </w:pPr>
      <w:r w:rsidRPr="005F312A">
        <w:rPr>
          <w:rFonts w:ascii="宋体" w:hAnsi="宋体"/>
          <w:b/>
        </w:rPr>
        <w:t>2</w:t>
      </w:r>
      <w:r w:rsidRPr="001B71F5">
        <w:rPr>
          <w:rFonts w:ascii="宋体" w:hAnsi="宋体" w:hint="eastAsia"/>
        </w:rPr>
        <w:t>申请评价项目</w:t>
      </w:r>
      <w:r>
        <w:rPr>
          <w:rFonts w:ascii="宋体" w:hAnsi="宋体" w:hint="eastAsia"/>
        </w:rPr>
        <w:t>应在</w:t>
      </w:r>
      <w:r w:rsidRPr="001B71F5">
        <w:rPr>
          <w:rFonts w:ascii="宋体" w:hAnsi="宋体" w:hint="eastAsia"/>
        </w:rPr>
        <w:t>通过竣工验收后进行项目评价。</w:t>
      </w:r>
    </w:p>
    <w:p w:rsidR="002A5CD8" w:rsidRPr="001B71F5" w:rsidRDefault="002A5CD8">
      <w:pPr>
        <w:rPr>
          <w:rFonts w:ascii="宋体"/>
        </w:rPr>
      </w:pPr>
      <w:r w:rsidRPr="001B71F5">
        <w:rPr>
          <w:rFonts w:ascii="宋体" w:hAnsi="宋体"/>
          <w:b/>
        </w:rPr>
        <w:t xml:space="preserve">3.2.2  </w:t>
      </w:r>
      <w:r w:rsidRPr="001B71F5">
        <w:rPr>
          <w:rFonts w:ascii="宋体" w:hAnsi="宋体" w:hint="eastAsia"/>
        </w:rPr>
        <w:t>装配式建筑的评价应包括基础项和评分项两类指标。</w:t>
      </w:r>
    </w:p>
    <w:p w:rsidR="002A5CD8" w:rsidRPr="001B71F5" w:rsidRDefault="002A5CD8">
      <w:pPr>
        <w:rPr>
          <w:rFonts w:ascii="宋体"/>
        </w:rPr>
      </w:pPr>
      <w:r w:rsidRPr="001B71F5">
        <w:rPr>
          <w:rFonts w:ascii="宋体" w:hAnsi="宋体"/>
          <w:b/>
        </w:rPr>
        <w:t xml:space="preserve">3.2.3  </w:t>
      </w:r>
      <w:r w:rsidRPr="001B71F5">
        <w:rPr>
          <w:rFonts w:ascii="宋体" w:hAnsi="宋体" w:hint="eastAsia"/>
        </w:rPr>
        <w:t>基础项是装配式建筑评价的基本要求，申请评价项目应符合基础项的全部规定。</w:t>
      </w:r>
    </w:p>
    <w:p w:rsidR="002A5CD8" w:rsidRDefault="002A5CD8">
      <w:pPr>
        <w:rPr>
          <w:rFonts w:ascii="宋体"/>
        </w:rPr>
      </w:pPr>
      <w:r w:rsidRPr="001B71F5">
        <w:rPr>
          <w:rFonts w:ascii="宋体" w:hAnsi="宋体"/>
          <w:b/>
        </w:rPr>
        <w:t xml:space="preserve">3.2.4  </w:t>
      </w:r>
      <w:r w:rsidRPr="001B71F5">
        <w:rPr>
          <w:rFonts w:ascii="宋体" w:hAnsi="宋体" w:hint="eastAsia"/>
        </w:rPr>
        <w:t>评分项包括四类指标：一类指标应包括主体结构及围护结构构件等，二类指标应包括装饰装修及设备管线等，三类指标应包括标准化与信息化，四类指标为创新项指标。</w:t>
      </w:r>
    </w:p>
    <w:p w:rsidR="002A5CD8" w:rsidRPr="001B71F5" w:rsidRDefault="002A5CD8">
      <w:pPr>
        <w:rPr>
          <w:rFonts w:ascii="宋体"/>
        </w:rPr>
      </w:pPr>
      <w:r w:rsidRPr="001B71F5">
        <w:rPr>
          <w:rFonts w:ascii="宋体" w:hAnsi="宋体"/>
          <w:b/>
        </w:rPr>
        <w:t xml:space="preserve">3.2.5  </w:t>
      </w:r>
      <w:r w:rsidRPr="001B71F5">
        <w:rPr>
          <w:rFonts w:ascii="宋体" w:hAnsi="宋体" w:hint="eastAsia"/>
        </w:rPr>
        <w:t>评分项总分值为</w:t>
      </w:r>
      <w:r w:rsidRPr="001B71F5">
        <w:rPr>
          <w:rFonts w:ascii="宋体" w:hAnsi="宋体"/>
        </w:rPr>
        <w:t>11</w:t>
      </w:r>
      <w:r w:rsidRPr="001B71F5">
        <w:rPr>
          <w:rFonts w:ascii="宋体"/>
        </w:rPr>
        <w:t>0</w:t>
      </w:r>
      <w:r w:rsidRPr="001B71F5">
        <w:rPr>
          <w:rFonts w:ascii="宋体" w:hAnsi="宋体" w:hint="eastAsia"/>
        </w:rPr>
        <w:t>分，并应按下式计算：</w:t>
      </w:r>
    </w:p>
    <w:p w:rsidR="002A5CD8" w:rsidRPr="001B71F5" w:rsidRDefault="002A5CD8">
      <w:pPr>
        <w:jc w:val="center"/>
        <w:rPr>
          <w:rFonts w:ascii="宋体"/>
        </w:rPr>
      </w:pPr>
      <w:r w:rsidRPr="001B71F5">
        <w:rPr>
          <w:i/>
          <w:iCs/>
          <w:lang w:val="pl-PL"/>
        </w:rPr>
        <w:t>Q</w:t>
      </w:r>
      <w:r w:rsidRPr="001B71F5">
        <w:rPr>
          <w:rFonts w:ascii="宋体" w:hAnsi="宋体" w:hint="eastAsia"/>
        </w:rPr>
        <w:t>＝</w:t>
      </w:r>
      <w:r w:rsidRPr="001B71F5">
        <w:rPr>
          <w:i/>
          <w:iCs/>
          <w:lang w:val="pl-PL"/>
        </w:rPr>
        <w:t>Q</w:t>
      </w:r>
      <w:r w:rsidRPr="001B71F5">
        <w:rPr>
          <w:vertAlign w:val="subscript"/>
        </w:rPr>
        <w:t>1</w:t>
      </w:r>
      <w:r w:rsidRPr="001B71F5">
        <w:rPr>
          <w:rFonts w:ascii="宋体" w:hAnsi="宋体" w:hint="eastAsia"/>
        </w:rPr>
        <w:t>＋</w:t>
      </w:r>
      <w:r w:rsidRPr="001B71F5">
        <w:rPr>
          <w:i/>
          <w:iCs/>
          <w:lang w:val="pl-PL"/>
        </w:rPr>
        <w:t>Q</w:t>
      </w:r>
      <w:r w:rsidRPr="001B71F5">
        <w:rPr>
          <w:vertAlign w:val="subscript"/>
        </w:rPr>
        <w:t>2</w:t>
      </w:r>
      <w:r w:rsidRPr="001B71F5">
        <w:rPr>
          <w:rFonts w:ascii="宋体" w:hAnsi="宋体" w:hint="eastAsia"/>
        </w:rPr>
        <w:t>＋</w:t>
      </w:r>
      <w:r w:rsidRPr="001B71F5">
        <w:rPr>
          <w:i/>
          <w:iCs/>
          <w:lang w:val="pl-PL"/>
        </w:rPr>
        <w:t>Q</w:t>
      </w:r>
      <w:r w:rsidRPr="001B71F5">
        <w:rPr>
          <w:vertAlign w:val="subscript"/>
        </w:rPr>
        <w:t>3</w:t>
      </w:r>
      <w:r w:rsidRPr="001B71F5">
        <w:rPr>
          <w:rFonts w:ascii="宋体" w:hAnsi="宋体" w:hint="eastAsia"/>
        </w:rPr>
        <w:t>＋</w:t>
      </w:r>
      <w:r w:rsidRPr="001B71F5">
        <w:rPr>
          <w:i/>
          <w:iCs/>
          <w:lang w:val="pl-PL"/>
        </w:rPr>
        <w:t>Q</w:t>
      </w:r>
      <w:r w:rsidRPr="001B71F5">
        <w:rPr>
          <w:vertAlign w:val="subscript"/>
        </w:rPr>
        <w:t>4</w:t>
      </w:r>
    </w:p>
    <w:p w:rsidR="002A5CD8" w:rsidRPr="001B71F5" w:rsidRDefault="002A5CD8">
      <w:pPr>
        <w:rPr>
          <w:rFonts w:ascii="宋体"/>
        </w:rPr>
      </w:pPr>
      <w:r w:rsidRPr="001B71F5">
        <w:rPr>
          <w:rFonts w:ascii="宋体" w:hAnsi="宋体" w:hint="eastAsia"/>
        </w:rPr>
        <w:t>式中：</w:t>
      </w:r>
      <w:r w:rsidRPr="001B71F5">
        <w:rPr>
          <w:i/>
          <w:iCs/>
          <w:lang w:val="pl-PL"/>
        </w:rPr>
        <w:t>Q</w:t>
      </w:r>
      <w:r w:rsidRPr="001B71F5">
        <w:rPr>
          <w:rFonts w:ascii="宋体" w:hAnsi="宋体"/>
        </w:rPr>
        <w:t>——</w:t>
      </w:r>
      <w:r w:rsidRPr="001B71F5">
        <w:rPr>
          <w:rFonts w:ascii="宋体" w:hAnsi="宋体" w:hint="eastAsia"/>
        </w:rPr>
        <w:t>装配式建筑评价的总得分值；</w:t>
      </w:r>
    </w:p>
    <w:p w:rsidR="002A5CD8" w:rsidRPr="001B71F5" w:rsidRDefault="002A5CD8" w:rsidP="00AF7DD7">
      <w:pPr>
        <w:ind w:firstLineChars="295" w:firstLine="31680"/>
        <w:rPr>
          <w:rFonts w:ascii="宋体"/>
        </w:rPr>
      </w:pPr>
      <w:r w:rsidRPr="001B71F5">
        <w:rPr>
          <w:i/>
          <w:iCs/>
          <w:lang w:val="pl-PL"/>
        </w:rPr>
        <w:t>Q</w:t>
      </w:r>
      <w:r w:rsidRPr="001B71F5">
        <w:rPr>
          <w:vertAlign w:val="subscript"/>
        </w:rPr>
        <w:t>1</w:t>
      </w:r>
      <w:r w:rsidRPr="001B71F5">
        <w:rPr>
          <w:rFonts w:ascii="宋体" w:hAnsi="宋体"/>
        </w:rPr>
        <w:t>——</w:t>
      </w:r>
      <w:r w:rsidRPr="001B71F5">
        <w:rPr>
          <w:rFonts w:ascii="宋体" w:hAnsi="宋体" w:hint="eastAsia"/>
        </w:rPr>
        <w:t>一类指标评价的得分值；</w:t>
      </w:r>
    </w:p>
    <w:p w:rsidR="002A5CD8" w:rsidRPr="001B71F5" w:rsidRDefault="002A5CD8" w:rsidP="00AF7DD7">
      <w:pPr>
        <w:ind w:firstLineChars="295" w:firstLine="31680"/>
        <w:rPr>
          <w:rFonts w:ascii="宋体"/>
        </w:rPr>
      </w:pPr>
      <w:r w:rsidRPr="001B71F5">
        <w:rPr>
          <w:i/>
          <w:iCs/>
          <w:lang w:val="pl-PL"/>
        </w:rPr>
        <w:t>Q</w:t>
      </w:r>
      <w:r w:rsidRPr="001B71F5">
        <w:rPr>
          <w:vertAlign w:val="subscript"/>
        </w:rPr>
        <w:t>2</w:t>
      </w:r>
      <w:r w:rsidRPr="001B71F5">
        <w:rPr>
          <w:rFonts w:ascii="宋体" w:hAnsi="宋体"/>
        </w:rPr>
        <w:t>——</w:t>
      </w:r>
      <w:r w:rsidRPr="001B71F5">
        <w:rPr>
          <w:rFonts w:ascii="宋体" w:hAnsi="宋体" w:hint="eastAsia"/>
        </w:rPr>
        <w:t>二类指标评价的得分值；</w:t>
      </w:r>
    </w:p>
    <w:p w:rsidR="002A5CD8" w:rsidRPr="001B71F5" w:rsidRDefault="002A5CD8" w:rsidP="00AF7DD7">
      <w:pPr>
        <w:ind w:firstLineChars="295" w:firstLine="31680"/>
        <w:rPr>
          <w:rFonts w:ascii="宋体"/>
        </w:rPr>
      </w:pPr>
      <w:r w:rsidRPr="001B71F5">
        <w:rPr>
          <w:i/>
          <w:iCs/>
          <w:lang w:val="pl-PL"/>
        </w:rPr>
        <w:t>Q</w:t>
      </w:r>
      <w:r w:rsidRPr="001B71F5">
        <w:rPr>
          <w:vertAlign w:val="subscript"/>
        </w:rPr>
        <w:t>3</w:t>
      </w:r>
      <w:r w:rsidRPr="001B71F5">
        <w:rPr>
          <w:rFonts w:ascii="宋体" w:hAnsi="宋体"/>
        </w:rPr>
        <w:t>——</w:t>
      </w:r>
      <w:r w:rsidRPr="001B71F5">
        <w:rPr>
          <w:rFonts w:ascii="宋体" w:hAnsi="宋体" w:hint="eastAsia"/>
        </w:rPr>
        <w:t>三类指标评价的得分值。</w:t>
      </w:r>
    </w:p>
    <w:p w:rsidR="002A5CD8" w:rsidRPr="001B71F5" w:rsidRDefault="002A5CD8" w:rsidP="00AF7DD7">
      <w:pPr>
        <w:ind w:firstLineChars="295" w:firstLine="31680"/>
        <w:rPr>
          <w:rFonts w:ascii="宋体"/>
        </w:rPr>
      </w:pPr>
      <w:r w:rsidRPr="001B71F5">
        <w:rPr>
          <w:i/>
          <w:iCs/>
          <w:lang w:val="pl-PL"/>
        </w:rPr>
        <w:t>Q</w:t>
      </w:r>
      <w:r w:rsidRPr="001B71F5">
        <w:rPr>
          <w:vertAlign w:val="subscript"/>
        </w:rPr>
        <w:t>4</w:t>
      </w:r>
      <w:r w:rsidRPr="001B71F5">
        <w:rPr>
          <w:rFonts w:ascii="宋体" w:hAnsi="宋体"/>
        </w:rPr>
        <w:t>——</w:t>
      </w:r>
      <w:r w:rsidRPr="001B71F5">
        <w:rPr>
          <w:rFonts w:ascii="宋体" w:hAnsi="宋体" w:hint="eastAsia"/>
        </w:rPr>
        <w:t>四类指标评价的得分值。</w:t>
      </w:r>
    </w:p>
    <w:p w:rsidR="002A5CD8" w:rsidRPr="001B71F5" w:rsidRDefault="002A5CD8">
      <w:pPr>
        <w:rPr>
          <w:rFonts w:ascii="宋体"/>
        </w:rPr>
      </w:pPr>
      <w:r w:rsidRPr="001B71F5">
        <w:rPr>
          <w:rFonts w:ascii="宋体" w:hAnsi="宋体"/>
          <w:b/>
        </w:rPr>
        <w:t xml:space="preserve">3.2.6  </w:t>
      </w:r>
      <w:r w:rsidRPr="001B71F5">
        <w:rPr>
          <w:rFonts w:ascii="宋体" w:hAnsi="宋体" w:hint="eastAsia"/>
        </w:rPr>
        <w:t>装配式建筑评价结果应划分为</w:t>
      </w:r>
      <w:r w:rsidRPr="001B71F5">
        <w:rPr>
          <w:rFonts w:ascii="宋体" w:hAnsi="宋体"/>
        </w:rPr>
        <w:t>A</w:t>
      </w:r>
      <w:r w:rsidRPr="001B71F5">
        <w:rPr>
          <w:rFonts w:ascii="宋体" w:hAnsi="宋体" w:hint="eastAsia"/>
        </w:rPr>
        <w:t>级、</w:t>
      </w:r>
      <w:r w:rsidRPr="001B71F5">
        <w:rPr>
          <w:rFonts w:ascii="宋体" w:hAnsi="宋体"/>
        </w:rPr>
        <w:t>AA</w:t>
      </w:r>
      <w:r w:rsidRPr="001B71F5">
        <w:rPr>
          <w:rFonts w:ascii="宋体" w:hAnsi="宋体" w:hint="eastAsia"/>
        </w:rPr>
        <w:t>级、</w:t>
      </w:r>
      <w:r w:rsidRPr="001B71F5">
        <w:rPr>
          <w:rFonts w:ascii="宋体" w:hAnsi="宋体"/>
        </w:rPr>
        <w:t>AAA</w:t>
      </w:r>
      <w:r w:rsidRPr="001B71F5">
        <w:rPr>
          <w:rFonts w:ascii="宋体" w:hAnsi="宋体" w:hint="eastAsia"/>
        </w:rPr>
        <w:t>级，并应符合下列规定：</w:t>
      </w:r>
    </w:p>
    <w:p w:rsidR="002A5CD8" w:rsidRPr="001B71F5" w:rsidRDefault="002A5CD8" w:rsidP="00AF7DD7">
      <w:pPr>
        <w:ind w:firstLineChars="200" w:firstLine="31680"/>
        <w:rPr>
          <w:rFonts w:ascii="宋体"/>
        </w:rPr>
      </w:pPr>
      <w:r w:rsidRPr="001B71F5">
        <w:rPr>
          <w:rFonts w:ascii="宋体" w:hAnsi="宋体"/>
          <w:b/>
        </w:rPr>
        <w:t xml:space="preserve">1 </w:t>
      </w:r>
      <w:r w:rsidRPr="001B71F5">
        <w:rPr>
          <w:rFonts w:ascii="宋体" w:hAnsi="宋体"/>
        </w:rPr>
        <w:t xml:space="preserve"> </w:t>
      </w:r>
      <w:r w:rsidRPr="001B71F5">
        <w:rPr>
          <w:rFonts w:ascii="宋体" w:hAnsi="宋体" w:hint="eastAsia"/>
        </w:rPr>
        <w:t>申请评价的项目满足基础项要求时，评价为</w:t>
      </w:r>
      <w:r w:rsidRPr="001B71F5">
        <w:rPr>
          <w:rFonts w:ascii="宋体" w:hAnsi="宋体"/>
        </w:rPr>
        <w:t>A</w:t>
      </w:r>
      <w:r w:rsidRPr="001B71F5">
        <w:rPr>
          <w:rFonts w:ascii="宋体" w:hAnsi="宋体" w:hint="eastAsia"/>
        </w:rPr>
        <w:t>级装配式建筑；</w:t>
      </w:r>
    </w:p>
    <w:p w:rsidR="002A5CD8" w:rsidRPr="001B71F5" w:rsidRDefault="002A5CD8" w:rsidP="00AF7DD7">
      <w:pPr>
        <w:ind w:firstLineChars="200" w:firstLine="31680"/>
        <w:rPr>
          <w:rFonts w:ascii="宋体"/>
        </w:rPr>
      </w:pPr>
      <w:r w:rsidRPr="001B71F5">
        <w:rPr>
          <w:rFonts w:ascii="宋体" w:hAnsi="宋体"/>
          <w:b/>
        </w:rPr>
        <w:t xml:space="preserve">2 </w:t>
      </w:r>
      <w:r w:rsidRPr="001B71F5">
        <w:rPr>
          <w:rFonts w:ascii="宋体" w:hAnsi="宋体"/>
        </w:rPr>
        <w:t xml:space="preserve"> </w:t>
      </w:r>
      <w:r w:rsidRPr="001B71F5">
        <w:rPr>
          <w:rFonts w:ascii="宋体" w:hAnsi="宋体" w:hint="eastAsia"/>
        </w:rPr>
        <w:t>申请评价的项目总得分值为</w:t>
      </w:r>
      <w:r w:rsidRPr="001B71F5">
        <w:rPr>
          <w:rFonts w:ascii="宋体" w:hAnsi="宋体"/>
        </w:rPr>
        <w:t>70</w:t>
      </w:r>
      <w:r w:rsidRPr="001B71F5">
        <w:rPr>
          <w:rFonts w:ascii="宋体" w:hAnsi="宋体" w:hint="eastAsia"/>
        </w:rPr>
        <w:t>～</w:t>
      </w:r>
      <w:r w:rsidRPr="001B71F5">
        <w:rPr>
          <w:rFonts w:ascii="宋体" w:hAnsi="宋体"/>
        </w:rPr>
        <w:t>85</w:t>
      </w:r>
      <w:r w:rsidRPr="001B71F5">
        <w:rPr>
          <w:rFonts w:ascii="宋体" w:hAnsi="宋体" w:hint="eastAsia"/>
        </w:rPr>
        <w:t>分时，评价为</w:t>
      </w:r>
      <w:r w:rsidRPr="001B71F5">
        <w:rPr>
          <w:rFonts w:ascii="宋体" w:hAnsi="宋体"/>
        </w:rPr>
        <w:t>AA</w:t>
      </w:r>
      <w:r w:rsidRPr="001B71F5">
        <w:rPr>
          <w:rFonts w:ascii="宋体" w:hAnsi="宋体" w:hint="eastAsia"/>
        </w:rPr>
        <w:t>级装配式建筑；</w:t>
      </w:r>
    </w:p>
    <w:p w:rsidR="002A5CD8" w:rsidRPr="001B71F5" w:rsidRDefault="002A5CD8" w:rsidP="00AF7DD7">
      <w:pPr>
        <w:ind w:firstLineChars="200" w:firstLine="31680"/>
        <w:rPr>
          <w:rFonts w:ascii="宋体"/>
        </w:rPr>
      </w:pPr>
      <w:r w:rsidRPr="001B71F5">
        <w:rPr>
          <w:rFonts w:ascii="宋体" w:hAnsi="宋体"/>
          <w:b/>
        </w:rPr>
        <w:t>3</w:t>
      </w:r>
      <w:r w:rsidRPr="001B71F5">
        <w:rPr>
          <w:rFonts w:ascii="宋体" w:hAnsi="宋体"/>
        </w:rPr>
        <w:t xml:space="preserve">  </w:t>
      </w:r>
      <w:r w:rsidRPr="001B71F5">
        <w:rPr>
          <w:rFonts w:ascii="宋体" w:hAnsi="宋体" w:hint="eastAsia"/>
        </w:rPr>
        <w:t>申请评价的项目总得分值为</w:t>
      </w:r>
      <w:r w:rsidRPr="001B71F5">
        <w:rPr>
          <w:rFonts w:ascii="宋体" w:hAnsi="宋体"/>
        </w:rPr>
        <w:t>86</w:t>
      </w:r>
      <w:r w:rsidRPr="001B71F5">
        <w:rPr>
          <w:rFonts w:ascii="宋体" w:hAnsi="宋体" w:hint="eastAsia"/>
        </w:rPr>
        <w:t>分及以上时，评价为</w:t>
      </w:r>
      <w:r w:rsidRPr="001B71F5">
        <w:rPr>
          <w:rFonts w:ascii="宋体" w:hAnsi="宋体"/>
        </w:rPr>
        <w:t>AAA</w:t>
      </w:r>
      <w:r w:rsidRPr="001B71F5">
        <w:rPr>
          <w:rFonts w:ascii="宋体" w:hAnsi="宋体" w:hint="eastAsia"/>
        </w:rPr>
        <w:t>级装配式建筑。</w:t>
      </w:r>
    </w:p>
    <w:p w:rsidR="002A5CD8" w:rsidRPr="001B71F5" w:rsidRDefault="002A5CD8" w:rsidP="004C50D0">
      <w:pPr>
        <w:pStyle w:val="21"/>
        <w:spacing w:line="400" w:lineRule="exact"/>
        <w:jc w:val="both"/>
        <w:outlineLvl w:val="0"/>
        <w:rPr>
          <w:szCs w:val="24"/>
        </w:rPr>
        <w:sectPr w:rsidR="002A5CD8" w:rsidRPr="001B71F5">
          <w:footerReference w:type="default" r:id="rId17"/>
          <w:pgSz w:w="11906" w:h="16838"/>
          <w:pgMar w:top="1440" w:right="1800" w:bottom="1440" w:left="1800" w:header="851" w:footer="992" w:gutter="0"/>
          <w:cols w:space="425"/>
          <w:docGrid w:type="lines" w:linePitch="312"/>
        </w:sectPr>
      </w:pPr>
    </w:p>
    <w:p w:rsidR="002A5CD8" w:rsidRPr="001B71F5" w:rsidRDefault="002A5CD8" w:rsidP="00392659">
      <w:pPr>
        <w:pStyle w:val="Heading1"/>
        <w:spacing w:before="312" w:after="312"/>
      </w:pPr>
      <w:bookmarkStart w:id="36" w:name="_Toc408221653"/>
      <w:bookmarkStart w:id="37" w:name="_Toc468383423"/>
      <w:bookmarkStart w:id="38" w:name="_Toc468383681"/>
      <w:bookmarkStart w:id="39" w:name="_Toc468444612"/>
      <w:bookmarkStart w:id="40" w:name="_Toc468445267"/>
      <w:bookmarkStart w:id="41" w:name="_Toc468445336"/>
      <w:r w:rsidRPr="001B71F5">
        <w:rPr>
          <w:b/>
        </w:rPr>
        <w:t>4</w:t>
      </w:r>
      <w:bookmarkEnd w:id="35"/>
      <w:bookmarkEnd w:id="36"/>
      <w:r w:rsidRPr="001B71F5">
        <w:rPr>
          <w:rFonts w:hint="eastAsia"/>
        </w:rPr>
        <w:t>装配式混凝土建筑</w:t>
      </w:r>
      <w:bookmarkEnd w:id="37"/>
      <w:bookmarkEnd w:id="38"/>
      <w:bookmarkEnd w:id="39"/>
      <w:r w:rsidRPr="001B71F5">
        <w:rPr>
          <w:rFonts w:hint="eastAsia"/>
        </w:rPr>
        <w:t>评价</w:t>
      </w:r>
      <w:bookmarkEnd w:id="40"/>
      <w:bookmarkEnd w:id="41"/>
    </w:p>
    <w:p w:rsidR="002A5CD8" w:rsidRPr="001B71F5" w:rsidRDefault="002A5CD8" w:rsidP="00392659">
      <w:pPr>
        <w:pStyle w:val="Heading2"/>
        <w:spacing w:before="156" w:after="156"/>
      </w:pPr>
      <w:bookmarkStart w:id="42" w:name="_Toc380134363"/>
      <w:bookmarkStart w:id="43" w:name="_Toc408221654"/>
      <w:bookmarkStart w:id="44" w:name="_Toc468383424"/>
      <w:bookmarkStart w:id="45" w:name="_Toc468383682"/>
      <w:bookmarkStart w:id="46" w:name="_Toc468444613"/>
      <w:bookmarkStart w:id="47" w:name="_Toc468445268"/>
      <w:bookmarkStart w:id="48" w:name="_Toc468445337"/>
      <w:r w:rsidRPr="001B71F5">
        <w:t xml:space="preserve">4.1 </w:t>
      </w:r>
      <w:r w:rsidRPr="001B71F5">
        <w:rPr>
          <w:rFonts w:hint="eastAsia"/>
        </w:rPr>
        <w:t>基础项</w:t>
      </w:r>
      <w:bookmarkEnd w:id="42"/>
      <w:bookmarkEnd w:id="43"/>
      <w:bookmarkEnd w:id="44"/>
      <w:bookmarkEnd w:id="45"/>
      <w:bookmarkEnd w:id="46"/>
      <w:bookmarkEnd w:id="47"/>
      <w:bookmarkEnd w:id="48"/>
    </w:p>
    <w:p w:rsidR="002A5CD8" w:rsidRPr="001B71F5" w:rsidRDefault="002A5CD8" w:rsidP="00993D5A">
      <w:pPr>
        <w:rPr>
          <w:rFonts w:ascii="宋体"/>
          <w:b/>
        </w:rPr>
      </w:pPr>
      <w:r w:rsidRPr="001B71F5">
        <w:rPr>
          <w:rFonts w:ascii="宋体" w:hAnsi="宋体"/>
          <w:b/>
        </w:rPr>
        <w:t>4.1.1</w:t>
      </w:r>
      <w:r w:rsidRPr="001B71F5">
        <w:rPr>
          <w:rFonts w:ascii="宋体" w:hAnsi="宋体" w:hint="eastAsia"/>
        </w:rPr>
        <w:t>装配式混凝土建筑的主体结构</w:t>
      </w:r>
      <w:r>
        <w:rPr>
          <w:rFonts w:ascii="宋体" w:hAnsi="宋体" w:hint="eastAsia"/>
        </w:rPr>
        <w:t>和</w:t>
      </w:r>
      <w:r w:rsidRPr="001B71F5">
        <w:rPr>
          <w:rFonts w:ascii="宋体" w:hAnsi="宋体" w:hint="eastAsia"/>
        </w:rPr>
        <w:t>围护结构预制构件比例应不低于</w:t>
      </w:r>
      <w:r w:rsidRPr="001B71F5">
        <w:rPr>
          <w:rFonts w:ascii="宋体" w:hAnsi="宋体"/>
        </w:rPr>
        <w:t>30%</w:t>
      </w:r>
      <w:r w:rsidRPr="001B71F5">
        <w:rPr>
          <w:rFonts w:ascii="宋体" w:hAnsi="宋体" w:hint="eastAsia"/>
        </w:rPr>
        <w:t>，并应实现建筑全装修。</w:t>
      </w:r>
    </w:p>
    <w:p w:rsidR="002A5CD8" w:rsidRPr="001B71F5" w:rsidRDefault="002A5CD8" w:rsidP="00993D5A">
      <w:pPr>
        <w:rPr>
          <w:rFonts w:ascii="宋体"/>
          <w:b/>
        </w:rPr>
      </w:pPr>
      <w:r w:rsidRPr="001B71F5">
        <w:rPr>
          <w:rFonts w:ascii="宋体" w:hAnsi="宋体"/>
          <w:b/>
        </w:rPr>
        <w:t xml:space="preserve">4.1.2  </w:t>
      </w:r>
      <w:r w:rsidRPr="001B71F5">
        <w:rPr>
          <w:rFonts w:ascii="宋体" w:hAnsi="宋体" w:hint="eastAsia"/>
        </w:rPr>
        <w:t>装配式混凝土建筑非砌筑外围护墙比例应不低于</w:t>
      </w:r>
      <w:r w:rsidRPr="001B71F5">
        <w:rPr>
          <w:rFonts w:ascii="宋体" w:hAnsi="宋体"/>
        </w:rPr>
        <w:t>80%</w:t>
      </w:r>
      <w:r w:rsidRPr="001B71F5">
        <w:rPr>
          <w:rFonts w:ascii="宋体" w:hAnsi="宋体" w:hint="eastAsia"/>
        </w:rPr>
        <w:t>，非砌筑内隔墙比例应不低于</w:t>
      </w:r>
      <w:r w:rsidRPr="001B71F5">
        <w:rPr>
          <w:rFonts w:ascii="宋体" w:hAnsi="宋体"/>
        </w:rPr>
        <w:t>50%</w:t>
      </w:r>
      <w:r w:rsidRPr="001B71F5">
        <w:rPr>
          <w:rFonts w:ascii="宋体" w:hAnsi="宋体" w:hint="eastAsia"/>
        </w:rPr>
        <w:t>。</w:t>
      </w:r>
    </w:p>
    <w:p w:rsidR="002A5CD8" w:rsidRPr="001B71F5" w:rsidRDefault="002A5CD8">
      <w:r w:rsidRPr="001B71F5">
        <w:rPr>
          <w:rFonts w:ascii="宋体" w:hAnsi="宋体"/>
          <w:b/>
        </w:rPr>
        <w:t xml:space="preserve">4.1.3  </w:t>
      </w:r>
      <w:r w:rsidRPr="001B71F5">
        <w:rPr>
          <w:rFonts w:ascii="宋体" w:hAnsi="宋体" w:hint="eastAsia"/>
        </w:rPr>
        <w:t>装配式混凝土建筑应进行建筑、结构、设备管线、装饰装修一体化设计和建造</w:t>
      </w:r>
      <w:r w:rsidRPr="001B71F5">
        <w:rPr>
          <w:rFonts w:hint="eastAsia"/>
        </w:rPr>
        <w:t>。</w:t>
      </w:r>
    </w:p>
    <w:p w:rsidR="002A5CD8" w:rsidRPr="001B71F5" w:rsidRDefault="002A5CD8" w:rsidP="00392659">
      <w:pPr>
        <w:pStyle w:val="Heading2"/>
        <w:spacing w:before="156" w:after="156"/>
      </w:pPr>
      <w:bookmarkStart w:id="49" w:name="_Toc380134364"/>
      <w:bookmarkStart w:id="50" w:name="_Toc408221655"/>
      <w:bookmarkStart w:id="51" w:name="_Toc468383425"/>
      <w:bookmarkStart w:id="52" w:name="_Toc468383683"/>
      <w:bookmarkStart w:id="53" w:name="_Toc468444614"/>
      <w:bookmarkStart w:id="54" w:name="_Toc468445269"/>
      <w:bookmarkStart w:id="55" w:name="_Toc468445338"/>
      <w:r w:rsidRPr="001B71F5">
        <w:t xml:space="preserve">4.2 </w:t>
      </w:r>
      <w:r w:rsidRPr="001B71F5">
        <w:rPr>
          <w:rFonts w:hint="eastAsia"/>
        </w:rPr>
        <w:t>评分项</w:t>
      </w:r>
      <w:bookmarkEnd w:id="49"/>
      <w:bookmarkEnd w:id="50"/>
      <w:bookmarkEnd w:id="51"/>
      <w:bookmarkEnd w:id="52"/>
      <w:bookmarkEnd w:id="53"/>
      <w:bookmarkEnd w:id="54"/>
      <w:bookmarkEnd w:id="55"/>
    </w:p>
    <w:p w:rsidR="002A5CD8" w:rsidRPr="001B71F5" w:rsidRDefault="002A5CD8" w:rsidP="005F1B60">
      <w:pPr>
        <w:spacing w:afterLines="20" w:line="360" w:lineRule="exact"/>
        <w:rPr>
          <w:rFonts w:ascii="宋体"/>
        </w:rPr>
      </w:pPr>
      <w:r w:rsidRPr="001B71F5">
        <w:rPr>
          <w:rFonts w:ascii="宋体" w:hAnsi="宋体"/>
          <w:b/>
        </w:rPr>
        <w:t xml:space="preserve">4.2.1  </w:t>
      </w:r>
      <w:r w:rsidRPr="001B71F5">
        <w:rPr>
          <w:rFonts w:ascii="宋体" w:hAnsi="宋体" w:hint="eastAsia"/>
        </w:rPr>
        <w:t>装配式混凝土建筑评分规则应符合表</w:t>
      </w:r>
      <w:r w:rsidRPr="001B71F5">
        <w:rPr>
          <w:rFonts w:ascii="宋体" w:hAnsi="宋体"/>
        </w:rPr>
        <w:t>1</w:t>
      </w:r>
      <w:r w:rsidRPr="001B71F5">
        <w:rPr>
          <w:rFonts w:ascii="宋体" w:hAnsi="宋体" w:hint="eastAsia"/>
        </w:rPr>
        <w:t>的规定。本条评价的最高分值为</w:t>
      </w:r>
      <w:r w:rsidRPr="001B71F5">
        <w:rPr>
          <w:rFonts w:ascii="宋体" w:hAnsi="宋体"/>
        </w:rPr>
        <w:t>11</w:t>
      </w:r>
      <w:r w:rsidRPr="001B71F5">
        <w:rPr>
          <w:rFonts w:ascii="宋体"/>
        </w:rPr>
        <w:t>0</w:t>
      </w:r>
      <w:r w:rsidRPr="001B71F5">
        <w:rPr>
          <w:rFonts w:ascii="宋体" w:hAnsi="宋体" w:hint="eastAsia"/>
        </w:rPr>
        <w:t>分。</w:t>
      </w:r>
    </w:p>
    <w:p w:rsidR="002A5CD8" w:rsidRPr="001B71F5" w:rsidRDefault="002A5CD8" w:rsidP="005F1B60">
      <w:pPr>
        <w:spacing w:afterLines="20" w:line="360" w:lineRule="exact"/>
        <w:jc w:val="center"/>
        <w:rPr>
          <w:b/>
          <w:sz w:val="21"/>
          <w:szCs w:val="21"/>
        </w:rPr>
      </w:pPr>
      <w:r w:rsidRPr="001B71F5">
        <w:rPr>
          <w:rFonts w:hint="eastAsia"/>
          <w:b/>
          <w:sz w:val="21"/>
          <w:szCs w:val="21"/>
        </w:rPr>
        <w:t>表</w:t>
      </w:r>
      <w:r w:rsidRPr="001B71F5">
        <w:rPr>
          <w:b/>
          <w:sz w:val="21"/>
          <w:szCs w:val="21"/>
        </w:rPr>
        <w:t xml:space="preserve">1  </w:t>
      </w:r>
      <w:r w:rsidRPr="001B71F5">
        <w:rPr>
          <w:rFonts w:hint="eastAsia"/>
          <w:b/>
          <w:sz w:val="21"/>
          <w:szCs w:val="21"/>
        </w:rPr>
        <w:t>装配式混凝土建筑评分规则</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8"/>
        <w:gridCol w:w="1404"/>
        <w:gridCol w:w="2929"/>
        <w:gridCol w:w="1700"/>
        <w:gridCol w:w="1145"/>
      </w:tblGrid>
      <w:tr w:rsidR="002A5CD8" w:rsidRPr="001B71F5" w:rsidTr="00EC54F9">
        <w:trPr>
          <w:trHeight w:val="454"/>
          <w:jc w:val="center"/>
        </w:trPr>
        <w:tc>
          <w:tcPr>
            <w:tcW w:w="1168" w:type="dxa"/>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指标类型</w:t>
            </w:r>
          </w:p>
        </w:tc>
        <w:tc>
          <w:tcPr>
            <w:tcW w:w="4333" w:type="dxa"/>
            <w:gridSpan w:val="2"/>
            <w:vAlign w:val="center"/>
          </w:tcPr>
          <w:p w:rsidR="002A5CD8" w:rsidRPr="001B71F5" w:rsidRDefault="002A5CD8" w:rsidP="004C1018">
            <w:pPr>
              <w:jc w:val="center"/>
              <w:rPr>
                <w:rFonts w:ascii="宋体"/>
                <w:b/>
                <w:sz w:val="21"/>
                <w:szCs w:val="21"/>
              </w:rPr>
            </w:pPr>
            <w:r w:rsidRPr="001B71F5">
              <w:rPr>
                <w:rFonts w:ascii="宋体" w:hAnsi="宋体" w:hint="eastAsia"/>
                <w:b/>
                <w:sz w:val="21"/>
                <w:szCs w:val="21"/>
              </w:rPr>
              <w:t>评价项目</w:t>
            </w:r>
          </w:p>
        </w:tc>
        <w:tc>
          <w:tcPr>
            <w:tcW w:w="1700" w:type="dxa"/>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评</w:t>
            </w:r>
            <w:r w:rsidRPr="001B71F5">
              <w:rPr>
                <w:rFonts w:ascii="宋体" w:hAnsi="宋体"/>
                <w:b/>
                <w:sz w:val="21"/>
                <w:szCs w:val="21"/>
              </w:rPr>
              <w:t xml:space="preserve"> </w:t>
            </w:r>
            <w:r w:rsidRPr="001B71F5">
              <w:rPr>
                <w:rFonts w:ascii="宋体" w:hAnsi="宋体" w:hint="eastAsia"/>
                <w:b/>
                <w:sz w:val="21"/>
                <w:szCs w:val="21"/>
              </w:rPr>
              <w:t>价</w:t>
            </w:r>
            <w:r w:rsidRPr="001B71F5">
              <w:rPr>
                <w:rFonts w:ascii="宋体" w:hAnsi="宋体"/>
                <w:b/>
                <w:sz w:val="21"/>
                <w:szCs w:val="21"/>
              </w:rPr>
              <w:t xml:space="preserve"> </w:t>
            </w:r>
            <w:r w:rsidRPr="001B71F5">
              <w:rPr>
                <w:rFonts w:ascii="宋体" w:hAnsi="宋体" w:hint="eastAsia"/>
                <w:b/>
                <w:sz w:val="21"/>
                <w:szCs w:val="21"/>
              </w:rPr>
              <w:t>指</w:t>
            </w:r>
            <w:r w:rsidRPr="001B71F5">
              <w:rPr>
                <w:rFonts w:ascii="宋体" w:hAnsi="宋体"/>
                <w:b/>
                <w:sz w:val="21"/>
                <w:szCs w:val="21"/>
              </w:rPr>
              <w:t xml:space="preserve"> </w:t>
            </w:r>
            <w:r w:rsidRPr="001B71F5">
              <w:rPr>
                <w:rFonts w:ascii="宋体" w:hAnsi="宋体" w:hint="eastAsia"/>
                <w:b/>
                <w:sz w:val="21"/>
                <w:szCs w:val="21"/>
              </w:rPr>
              <w:t>标</w:t>
            </w:r>
          </w:p>
        </w:tc>
        <w:tc>
          <w:tcPr>
            <w:tcW w:w="1145" w:type="dxa"/>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评价分值</w:t>
            </w:r>
          </w:p>
        </w:tc>
      </w:tr>
      <w:tr w:rsidR="002A5CD8" w:rsidRPr="001B71F5" w:rsidTr="006A1509">
        <w:trPr>
          <w:trHeight w:val="619"/>
          <w:jc w:val="center"/>
        </w:trPr>
        <w:tc>
          <w:tcPr>
            <w:tcW w:w="1168" w:type="dxa"/>
            <w:vMerge w:val="restart"/>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一类指标</w:t>
            </w:r>
          </w:p>
        </w:tc>
        <w:tc>
          <w:tcPr>
            <w:tcW w:w="1404" w:type="dxa"/>
            <w:vMerge w:val="restart"/>
            <w:vAlign w:val="center"/>
          </w:tcPr>
          <w:p w:rsidR="002A5CD8" w:rsidRPr="001B71F5" w:rsidRDefault="002A5CD8" w:rsidP="00DE0EE7">
            <w:pPr>
              <w:spacing w:line="240" w:lineRule="auto"/>
              <w:jc w:val="center"/>
              <w:rPr>
                <w:rFonts w:ascii="宋体"/>
                <w:sz w:val="21"/>
                <w:szCs w:val="21"/>
              </w:rPr>
            </w:pPr>
            <w:r w:rsidRPr="001B71F5">
              <w:rPr>
                <w:rFonts w:ascii="宋体" w:hAnsi="宋体" w:hint="eastAsia"/>
                <w:sz w:val="21"/>
                <w:szCs w:val="21"/>
              </w:rPr>
              <w:t>主体结构和围护结构预制构件</w:t>
            </w:r>
          </w:p>
        </w:tc>
        <w:tc>
          <w:tcPr>
            <w:tcW w:w="2929" w:type="dxa"/>
            <w:vMerge w:val="restart"/>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预制承重墙、柱、梁、楼板、外墙板、楼梯、空调板、阳台、女儿墙等</w:t>
            </w:r>
          </w:p>
        </w:tc>
        <w:tc>
          <w:tcPr>
            <w:tcW w:w="1700" w:type="dxa"/>
            <w:vAlign w:val="center"/>
          </w:tcPr>
          <w:p w:rsidR="002A5CD8" w:rsidRPr="001B71F5" w:rsidRDefault="002A5CD8" w:rsidP="004C1018">
            <w:pPr>
              <w:spacing w:line="240" w:lineRule="auto"/>
              <w:jc w:val="center"/>
              <w:rPr>
                <w:rFonts w:ascii="宋体"/>
                <w:sz w:val="21"/>
                <w:szCs w:val="21"/>
                <w:highlight w:val="yellow"/>
              </w:rPr>
            </w:pPr>
            <w:r w:rsidRPr="001B71F5">
              <w:rPr>
                <w:rFonts w:ascii="宋体" w:hAnsi="宋体"/>
                <w:sz w:val="21"/>
                <w:szCs w:val="21"/>
              </w:rPr>
              <w:t>30%</w:t>
            </w:r>
            <w:r w:rsidRPr="001B71F5">
              <w:rPr>
                <w:rFonts w:ascii="宋体" w:hAnsi="宋体" w:hint="eastAsia"/>
                <w:sz w:val="21"/>
                <w:szCs w:val="21"/>
              </w:rPr>
              <w:t>≤比例＜</w:t>
            </w:r>
            <w:r w:rsidRPr="001B71F5">
              <w:rPr>
                <w:rFonts w:ascii="宋体" w:hAnsi="宋体"/>
                <w:sz w:val="21"/>
                <w:szCs w:val="21"/>
              </w:rPr>
              <w:t>60%</w:t>
            </w: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30</w:t>
            </w:r>
            <w:r w:rsidRPr="001B71F5">
              <w:rPr>
                <w:rFonts w:ascii="宋体" w:hAnsi="宋体" w:hint="eastAsia"/>
                <w:sz w:val="21"/>
                <w:szCs w:val="21"/>
              </w:rPr>
              <w:t>～</w:t>
            </w:r>
            <w:r w:rsidRPr="001B71F5">
              <w:rPr>
                <w:rFonts w:ascii="宋体" w:hAnsi="宋体"/>
                <w:sz w:val="21"/>
                <w:szCs w:val="21"/>
              </w:rPr>
              <w:t>45</w:t>
            </w:r>
          </w:p>
        </w:tc>
      </w:tr>
      <w:tr w:rsidR="002A5CD8" w:rsidRPr="001B71F5" w:rsidTr="006A1509">
        <w:trPr>
          <w:trHeight w:val="536"/>
          <w:jc w:val="center"/>
        </w:trPr>
        <w:tc>
          <w:tcPr>
            <w:tcW w:w="1168" w:type="dxa"/>
            <w:vMerge/>
            <w:vAlign w:val="center"/>
          </w:tcPr>
          <w:p w:rsidR="002A5CD8" w:rsidRPr="001B71F5" w:rsidRDefault="002A5CD8" w:rsidP="004C1018">
            <w:pPr>
              <w:spacing w:line="240" w:lineRule="auto"/>
              <w:jc w:val="center"/>
              <w:rPr>
                <w:rFonts w:ascii="宋体"/>
                <w:b/>
                <w:sz w:val="21"/>
                <w:szCs w:val="21"/>
              </w:rPr>
            </w:pPr>
          </w:p>
        </w:tc>
        <w:tc>
          <w:tcPr>
            <w:tcW w:w="1404" w:type="dxa"/>
            <w:vMerge/>
            <w:vAlign w:val="center"/>
          </w:tcPr>
          <w:p w:rsidR="002A5CD8" w:rsidRPr="001B71F5" w:rsidRDefault="002A5CD8" w:rsidP="00DE0EE7">
            <w:pPr>
              <w:spacing w:line="240" w:lineRule="auto"/>
              <w:jc w:val="center"/>
              <w:rPr>
                <w:rFonts w:ascii="宋体"/>
                <w:sz w:val="21"/>
                <w:szCs w:val="21"/>
              </w:rPr>
            </w:pPr>
          </w:p>
        </w:tc>
        <w:tc>
          <w:tcPr>
            <w:tcW w:w="2929" w:type="dxa"/>
            <w:vMerge/>
            <w:vAlign w:val="center"/>
          </w:tcPr>
          <w:p w:rsidR="002A5CD8" w:rsidRPr="001B71F5" w:rsidRDefault="002A5CD8" w:rsidP="004C1018">
            <w:pPr>
              <w:spacing w:line="240" w:lineRule="auto"/>
              <w:jc w:val="center"/>
              <w:rPr>
                <w:rFonts w:ascii="宋体"/>
                <w:sz w:val="21"/>
                <w:szCs w:val="21"/>
              </w:rPr>
            </w:pPr>
          </w:p>
        </w:tc>
        <w:tc>
          <w:tcPr>
            <w:tcW w:w="1700"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60%</w:t>
            </w:r>
          </w:p>
        </w:tc>
        <w:tc>
          <w:tcPr>
            <w:tcW w:w="1145" w:type="dxa"/>
            <w:tcBorders>
              <w:bottom w:val="nil"/>
            </w:tcBorders>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50</w:t>
            </w:r>
          </w:p>
        </w:tc>
      </w:tr>
      <w:tr w:rsidR="002A5CD8" w:rsidRPr="001B71F5" w:rsidTr="006A1509">
        <w:trPr>
          <w:trHeight w:val="225"/>
          <w:jc w:val="center"/>
        </w:trPr>
        <w:tc>
          <w:tcPr>
            <w:tcW w:w="1168" w:type="dxa"/>
            <w:vMerge w:val="restart"/>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二类指标</w:t>
            </w:r>
          </w:p>
        </w:tc>
        <w:tc>
          <w:tcPr>
            <w:tcW w:w="1404" w:type="dxa"/>
            <w:vMerge w:val="restart"/>
            <w:vAlign w:val="center"/>
          </w:tcPr>
          <w:p w:rsidR="002A5CD8" w:rsidRPr="001B71F5" w:rsidRDefault="002A5CD8" w:rsidP="00DE0EE7">
            <w:pPr>
              <w:spacing w:line="240" w:lineRule="auto"/>
              <w:jc w:val="center"/>
              <w:rPr>
                <w:rFonts w:ascii="宋体"/>
                <w:sz w:val="21"/>
                <w:szCs w:val="21"/>
              </w:rPr>
            </w:pPr>
            <w:r w:rsidRPr="001B71F5">
              <w:rPr>
                <w:rFonts w:ascii="宋体" w:hAnsi="宋体" w:hint="eastAsia"/>
                <w:sz w:val="21"/>
                <w:szCs w:val="21"/>
              </w:rPr>
              <w:t>装饰装修及设备管线</w:t>
            </w:r>
          </w:p>
        </w:tc>
        <w:tc>
          <w:tcPr>
            <w:tcW w:w="2929" w:type="dxa"/>
            <w:vMerge w:val="restart"/>
            <w:vAlign w:val="center"/>
          </w:tcPr>
          <w:p w:rsidR="002A5CD8" w:rsidRPr="001B71F5" w:rsidRDefault="002A5CD8" w:rsidP="00CB62C9">
            <w:pPr>
              <w:spacing w:line="240" w:lineRule="auto"/>
              <w:jc w:val="center"/>
              <w:rPr>
                <w:rFonts w:ascii="宋体"/>
                <w:sz w:val="21"/>
                <w:szCs w:val="21"/>
              </w:rPr>
            </w:pPr>
            <w:r w:rsidRPr="001B71F5">
              <w:rPr>
                <w:rFonts w:ascii="宋体" w:hAnsi="宋体" w:hint="eastAsia"/>
                <w:sz w:val="21"/>
                <w:szCs w:val="21"/>
              </w:rPr>
              <w:t>内隔墙</w:t>
            </w:r>
            <w:r>
              <w:rPr>
                <w:rFonts w:ascii="宋体" w:hAnsi="宋体" w:hint="eastAsia"/>
                <w:sz w:val="21"/>
                <w:szCs w:val="21"/>
              </w:rPr>
              <w:t>采用</w:t>
            </w:r>
            <w:r w:rsidRPr="001B71F5">
              <w:rPr>
                <w:rFonts w:ascii="宋体" w:hAnsi="宋体" w:hint="eastAsia"/>
                <w:sz w:val="21"/>
                <w:szCs w:val="21"/>
              </w:rPr>
              <w:t>非砌筑比例</w:t>
            </w:r>
          </w:p>
        </w:tc>
        <w:tc>
          <w:tcPr>
            <w:tcW w:w="1700"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50%</w:t>
            </w:r>
            <w:r w:rsidRPr="001B71F5">
              <w:rPr>
                <w:rFonts w:ascii="宋体" w:hAnsi="宋体" w:hint="eastAsia"/>
                <w:sz w:val="21"/>
                <w:szCs w:val="21"/>
              </w:rPr>
              <w:t>≤比例＜</w:t>
            </w:r>
            <w:r w:rsidRPr="001B71F5">
              <w:rPr>
                <w:rFonts w:ascii="宋体" w:hAnsi="宋体"/>
                <w:sz w:val="21"/>
                <w:szCs w:val="21"/>
              </w:rPr>
              <w:t>80%</w:t>
            </w: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5</w:t>
            </w:r>
            <w:r w:rsidRPr="001B71F5">
              <w:rPr>
                <w:rFonts w:ascii="宋体" w:hAnsi="宋体" w:hint="eastAsia"/>
                <w:sz w:val="21"/>
                <w:szCs w:val="21"/>
              </w:rPr>
              <w:t>～</w:t>
            </w:r>
            <w:r w:rsidRPr="001B71F5">
              <w:rPr>
                <w:rFonts w:ascii="宋体" w:hAnsi="宋体"/>
                <w:sz w:val="21"/>
                <w:szCs w:val="21"/>
              </w:rPr>
              <w:t>8</w:t>
            </w:r>
          </w:p>
        </w:tc>
      </w:tr>
      <w:tr w:rsidR="002A5CD8" w:rsidRPr="001B71F5" w:rsidTr="006A1509">
        <w:trPr>
          <w:trHeight w:val="295"/>
          <w:jc w:val="center"/>
        </w:trPr>
        <w:tc>
          <w:tcPr>
            <w:tcW w:w="1168" w:type="dxa"/>
            <w:vMerge/>
            <w:vAlign w:val="center"/>
          </w:tcPr>
          <w:p w:rsidR="002A5CD8" w:rsidRPr="001B71F5" w:rsidRDefault="002A5CD8" w:rsidP="004C1018">
            <w:pPr>
              <w:spacing w:line="240" w:lineRule="auto"/>
              <w:jc w:val="center"/>
              <w:rPr>
                <w:rFonts w:ascii="宋体"/>
                <w:b/>
                <w:sz w:val="21"/>
                <w:szCs w:val="21"/>
              </w:rPr>
            </w:pPr>
          </w:p>
        </w:tc>
        <w:tc>
          <w:tcPr>
            <w:tcW w:w="1404" w:type="dxa"/>
            <w:vMerge/>
            <w:vAlign w:val="center"/>
          </w:tcPr>
          <w:p w:rsidR="002A5CD8" w:rsidRPr="001B71F5" w:rsidRDefault="002A5CD8" w:rsidP="00DE0EE7">
            <w:pPr>
              <w:spacing w:line="240" w:lineRule="auto"/>
              <w:jc w:val="center"/>
              <w:rPr>
                <w:rFonts w:ascii="宋体"/>
                <w:sz w:val="21"/>
                <w:szCs w:val="21"/>
              </w:rPr>
            </w:pPr>
          </w:p>
        </w:tc>
        <w:tc>
          <w:tcPr>
            <w:tcW w:w="2929" w:type="dxa"/>
            <w:vMerge/>
            <w:vAlign w:val="center"/>
          </w:tcPr>
          <w:p w:rsidR="002A5CD8" w:rsidRPr="001B71F5" w:rsidRDefault="002A5CD8" w:rsidP="004C1018">
            <w:pPr>
              <w:spacing w:line="240" w:lineRule="auto"/>
              <w:jc w:val="center"/>
              <w:rPr>
                <w:rFonts w:ascii="宋体"/>
                <w:sz w:val="21"/>
                <w:szCs w:val="21"/>
              </w:rPr>
            </w:pPr>
          </w:p>
        </w:tc>
        <w:tc>
          <w:tcPr>
            <w:tcW w:w="1700"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80%</w:t>
            </w: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 xml:space="preserve">10 </w:t>
            </w:r>
          </w:p>
        </w:tc>
      </w:tr>
      <w:tr w:rsidR="002A5CD8" w:rsidRPr="001B71F5" w:rsidTr="006A1509">
        <w:trPr>
          <w:trHeight w:val="397"/>
          <w:jc w:val="center"/>
        </w:trPr>
        <w:tc>
          <w:tcPr>
            <w:tcW w:w="1168" w:type="dxa"/>
            <w:vMerge/>
            <w:vAlign w:val="center"/>
          </w:tcPr>
          <w:p w:rsidR="002A5CD8" w:rsidRPr="001B71F5" w:rsidRDefault="002A5CD8" w:rsidP="004C1018">
            <w:pPr>
              <w:spacing w:line="240" w:lineRule="auto"/>
              <w:jc w:val="center"/>
              <w:rPr>
                <w:rFonts w:ascii="宋体"/>
                <w:b/>
                <w:sz w:val="21"/>
                <w:szCs w:val="21"/>
              </w:rPr>
            </w:pPr>
          </w:p>
        </w:tc>
        <w:tc>
          <w:tcPr>
            <w:tcW w:w="1404" w:type="dxa"/>
            <w:vMerge/>
            <w:vAlign w:val="center"/>
          </w:tcPr>
          <w:p w:rsidR="002A5CD8" w:rsidRPr="001B71F5" w:rsidRDefault="002A5CD8" w:rsidP="00DE0EE7">
            <w:pPr>
              <w:spacing w:line="240" w:lineRule="auto"/>
              <w:jc w:val="center"/>
              <w:rPr>
                <w:rFonts w:ascii="宋体"/>
                <w:sz w:val="21"/>
                <w:szCs w:val="21"/>
              </w:rPr>
            </w:pPr>
          </w:p>
        </w:tc>
        <w:tc>
          <w:tcPr>
            <w:tcW w:w="2929"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墙面采用免抹灰比例</w:t>
            </w:r>
          </w:p>
        </w:tc>
        <w:tc>
          <w:tcPr>
            <w:tcW w:w="1700"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3</w:t>
            </w:r>
          </w:p>
        </w:tc>
      </w:tr>
      <w:tr w:rsidR="002A5CD8" w:rsidRPr="001B71F5" w:rsidTr="006A1509">
        <w:trPr>
          <w:trHeight w:val="397"/>
          <w:jc w:val="center"/>
        </w:trPr>
        <w:tc>
          <w:tcPr>
            <w:tcW w:w="1168" w:type="dxa"/>
            <w:vMerge/>
            <w:vAlign w:val="center"/>
          </w:tcPr>
          <w:p w:rsidR="002A5CD8" w:rsidRPr="001B71F5" w:rsidRDefault="002A5CD8" w:rsidP="004C1018">
            <w:pPr>
              <w:spacing w:line="240" w:lineRule="auto"/>
              <w:jc w:val="center"/>
              <w:rPr>
                <w:rFonts w:ascii="宋体"/>
                <w:b/>
                <w:sz w:val="21"/>
                <w:szCs w:val="21"/>
              </w:rPr>
            </w:pPr>
          </w:p>
        </w:tc>
        <w:tc>
          <w:tcPr>
            <w:tcW w:w="1404" w:type="dxa"/>
            <w:vMerge/>
            <w:vAlign w:val="center"/>
          </w:tcPr>
          <w:p w:rsidR="002A5CD8" w:rsidRPr="001B71F5" w:rsidRDefault="002A5CD8" w:rsidP="00DE0EE7">
            <w:pPr>
              <w:spacing w:line="240" w:lineRule="auto"/>
              <w:jc w:val="center"/>
              <w:rPr>
                <w:rFonts w:ascii="宋体"/>
                <w:sz w:val="21"/>
                <w:szCs w:val="21"/>
              </w:rPr>
            </w:pPr>
          </w:p>
        </w:tc>
        <w:tc>
          <w:tcPr>
            <w:tcW w:w="2929"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楼（地）面采用干式工法比例</w:t>
            </w:r>
          </w:p>
        </w:tc>
        <w:tc>
          <w:tcPr>
            <w:tcW w:w="1700"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4</w:t>
            </w:r>
          </w:p>
        </w:tc>
      </w:tr>
      <w:tr w:rsidR="002A5CD8" w:rsidRPr="001B71F5" w:rsidTr="006A1509">
        <w:trPr>
          <w:trHeight w:val="397"/>
          <w:jc w:val="center"/>
        </w:trPr>
        <w:tc>
          <w:tcPr>
            <w:tcW w:w="1168" w:type="dxa"/>
            <w:vMerge/>
            <w:vAlign w:val="center"/>
          </w:tcPr>
          <w:p w:rsidR="002A5CD8" w:rsidRPr="001B71F5" w:rsidRDefault="002A5CD8" w:rsidP="004C1018">
            <w:pPr>
              <w:spacing w:line="240" w:lineRule="auto"/>
              <w:jc w:val="center"/>
              <w:rPr>
                <w:rFonts w:ascii="宋体"/>
                <w:b/>
                <w:sz w:val="21"/>
                <w:szCs w:val="21"/>
              </w:rPr>
            </w:pPr>
          </w:p>
        </w:tc>
        <w:tc>
          <w:tcPr>
            <w:tcW w:w="1404" w:type="dxa"/>
            <w:vMerge/>
            <w:vAlign w:val="center"/>
          </w:tcPr>
          <w:p w:rsidR="002A5CD8" w:rsidRPr="001B71F5" w:rsidRDefault="002A5CD8" w:rsidP="00DE0EE7">
            <w:pPr>
              <w:spacing w:line="240" w:lineRule="auto"/>
              <w:jc w:val="center"/>
              <w:rPr>
                <w:rFonts w:ascii="宋体"/>
                <w:sz w:val="21"/>
                <w:szCs w:val="21"/>
              </w:rPr>
            </w:pPr>
          </w:p>
        </w:tc>
        <w:tc>
          <w:tcPr>
            <w:tcW w:w="2929"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集成式厨房比例</w:t>
            </w:r>
          </w:p>
        </w:tc>
        <w:tc>
          <w:tcPr>
            <w:tcW w:w="1700"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3</w:t>
            </w:r>
          </w:p>
        </w:tc>
      </w:tr>
      <w:tr w:rsidR="002A5CD8" w:rsidRPr="001B71F5" w:rsidTr="006A1509">
        <w:trPr>
          <w:trHeight w:val="397"/>
          <w:jc w:val="center"/>
        </w:trPr>
        <w:tc>
          <w:tcPr>
            <w:tcW w:w="1168" w:type="dxa"/>
            <w:vMerge/>
            <w:vAlign w:val="center"/>
          </w:tcPr>
          <w:p w:rsidR="002A5CD8" w:rsidRPr="001B71F5" w:rsidRDefault="002A5CD8" w:rsidP="004C1018">
            <w:pPr>
              <w:spacing w:line="240" w:lineRule="auto"/>
              <w:jc w:val="center"/>
              <w:rPr>
                <w:rFonts w:ascii="宋体"/>
                <w:b/>
                <w:sz w:val="21"/>
                <w:szCs w:val="21"/>
              </w:rPr>
            </w:pPr>
          </w:p>
        </w:tc>
        <w:tc>
          <w:tcPr>
            <w:tcW w:w="1404" w:type="dxa"/>
            <w:vMerge/>
            <w:vAlign w:val="center"/>
          </w:tcPr>
          <w:p w:rsidR="002A5CD8" w:rsidRPr="001B71F5" w:rsidRDefault="002A5CD8" w:rsidP="00DE0EE7">
            <w:pPr>
              <w:spacing w:line="240" w:lineRule="auto"/>
              <w:jc w:val="center"/>
              <w:rPr>
                <w:rFonts w:ascii="宋体"/>
                <w:sz w:val="21"/>
                <w:szCs w:val="21"/>
              </w:rPr>
            </w:pPr>
          </w:p>
        </w:tc>
        <w:tc>
          <w:tcPr>
            <w:tcW w:w="2929"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集成式卫生间比例</w:t>
            </w:r>
          </w:p>
        </w:tc>
        <w:tc>
          <w:tcPr>
            <w:tcW w:w="1700"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6</w:t>
            </w:r>
          </w:p>
        </w:tc>
      </w:tr>
      <w:tr w:rsidR="002A5CD8" w:rsidRPr="001B71F5" w:rsidTr="006A1509">
        <w:trPr>
          <w:trHeight w:val="397"/>
          <w:jc w:val="center"/>
        </w:trPr>
        <w:tc>
          <w:tcPr>
            <w:tcW w:w="1168" w:type="dxa"/>
            <w:vMerge/>
            <w:vAlign w:val="center"/>
          </w:tcPr>
          <w:p w:rsidR="002A5CD8" w:rsidRPr="001B71F5" w:rsidRDefault="002A5CD8" w:rsidP="004C1018">
            <w:pPr>
              <w:spacing w:line="240" w:lineRule="auto"/>
              <w:jc w:val="center"/>
              <w:rPr>
                <w:rFonts w:ascii="宋体"/>
                <w:b/>
                <w:sz w:val="21"/>
                <w:szCs w:val="21"/>
              </w:rPr>
            </w:pPr>
          </w:p>
        </w:tc>
        <w:tc>
          <w:tcPr>
            <w:tcW w:w="1404" w:type="dxa"/>
            <w:vMerge/>
            <w:vAlign w:val="center"/>
          </w:tcPr>
          <w:p w:rsidR="002A5CD8" w:rsidRPr="001B71F5" w:rsidRDefault="002A5CD8" w:rsidP="00DE0EE7">
            <w:pPr>
              <w:spacing w:line="240" w:lineRule="auto"/>
              <w:jc w:val="center"/>
              <w:rPr>
                <w:rFonts w:ascii="宋体"/>
                <w:sz w:val="21"/>
                <w:szCs w:val="21"/>
              </w:rPr>
            </w:pPr>
          </w:p>
        </w:tc>
        <w:tc>
          <w:tcPr>
            <w:tcW w:w="2929"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管线与结构分离比例</w:t>
            </w:r>
          </w:p>
        </w:tc>
        <w:tc>
          <w:tcPr>
            <w:tcW w:w="1700"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4</w:t>
            </w:r>
          </w:p>
        </w:tc>
      </w:tr>
      <w:tr w:rsidR="002A5CD8" w:rsidRPr="001B71F5" w:rsidTr="006A1509">
        <w:trPr>
          <w:trHeight w:val="397"/>
          <w:jc w:val="center"/>
        </w:trPr>
        <w:tc>
          <w:tcPr>
            <w:tcW w:w="1168" w:type="dxa"/>
            <w:vMerge w:val="restart"/>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三类指标</w:t>
            </w:r>
          </w:p>
        </w:tc>
        <w:tc>
          <w:tcPr>
            <w:tcW w:w="1404" w:type="dxa"/>
            <w:vMerge w:val="restart"/>
            <w:vAlign w:val="center"/>
          </w:tcPr>
          <w:p w:rsidR="002A5CD8" w:rsidRPr="001B71F5" w:rsidRDefault="002A5CD8" w:rsidP="00DE0EE7">
            <w:pPr>
              <w:spacing w:line="240" w:lineRule="auto"/>
              <w:jc w:val="center"/>
              <w:rPr>
                <w:rFonts w:ascii="宋体"/>
                <w:sz w:val="21"/>
                <w:szCs w:val="21"/>
              </w:rPr>
            </w:pPr>
            <w:r w:rsidRPr="001B71F5">
              <w:rPr>
                <w:rFonts w:ascii="宋体" w:hAnsi="宋体" w:hint="eastAsia"/>
                <w:sz w:val="21"/>
                <w:szCs w:val="21"/>
              </w:rPr>
              <w:t>标准化</w:t>
            </w:r>
          </w:p>
        </w:tc>
        <w:tc>
          <w:tcPr>
            <w:tcW w:w="2929"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三个基本户型或单元的个数占总数量的比例</w:t>
            </w:r>
          </w:p>
        </w:tc>
        <w:tc>
          <w:tcPr>
            <w:tcW w:w="1700"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6</w:t>
            </w:r>
          </w:p>
        </w:tc>
      </w:tr>
      <w:tr w:rsidR="002A5CD8" w:rsidRPr="001B71F5" w:rsidTr="006A1509">
        <w:trPr>
          <w:trHeight w:val="770"/>
          <w:jc w:val="center"/>
        </w:trPr>
        <w:tc>
          <w:tcPr>
            <w:tcW w:w="1168" w:type="dxa"/>
            <w:vMerge/>
            <w:vAlign w:val="center"/>
          </w:tcPr>
          <w:p w:rsidR="002A5CD8" w:rsidRPr="001B71F5" w:rsidRDefault="002A5CD8" w:rsidP="004C1018">
            <w:pPr>
              <w:spacing w:line="240" w:lineRule="auto"/>
              <w:jc w:val="center"/>
              <w:rPr>
                <w:rFonts w:ascii="宋体"/>
                <w:b/>
                <w:sz w:val="21"/>
                <w:szCs w:val="21"/>
              </w:rPr>
            </w:pPr>
          </w:p>
        </w:tc>
        <w:tc>
          <w:tcPr>
            <w:tcW w:w="1404" w:type="dxa"/>
            <w:vMerge/>
            <w:vAlign w:val="center"/>
          </w:tcPr>
          <w:p w:rsidR="002A5CD8" w:rsidRPr="001B71F5" w:rsidRDefault="002A5CD8" w:rsidP="00DE0EE7">
            <w:pPr>
              <w:spacing w:line="240" w:lineRule="auto"/>
              <w:jc w:val="center"/>
              <w:rPr>
                <w:rFonts w:ascii="宋体"/>
                <w:sz w:val="21"/>
                <w:szCs w:val="21"/>
              </w:rPr>
            </w:pPr>
          </w:p>
        </w:tc>
        <w:tc>
          <w:tcPr>
            <w:tcW w:w="2929"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三个规格的厨房、卫生间总个数占总数量的比例</w:t>
            </w:r>
          </w:p>
        </w:tc>
        <w:tc>
          <w:tcPr>
            <w:tcW w:w="1700"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4</w:t>
            </w:r>
          </w:p>
        </w:tc>
      </w:tr>
      <w:tr w:rsidR="002A5CD8" w:rsidRPr="001B71F5" w:rsidTr="006A1509">
        <w:trPr>
          <w:trHeight w:val="506"/>
          <w:jc w:val="center"/>
        </w:trPr>
        <w:tc>
          <w:tcPr>
            <w:tcW w:w="1168" w:type="dxa"/>
            <w:vMerge/>
            <w:vAlign w:val="center"/>
          </w:tcPr>
          <w:p w:rsidR="002A5CD8" w:rsidRPr="001B71F5" w:rsidRDefault="002A5CD8" w:rsidP="004C1018">
            <w:pPr>
              <w:spacing w:line="240" w:lineRule="auto"/>
              <w:jc w:val="center"/>
              <w:rPr>
                <w:rFonts w:ascii="宋体"/>
                <w:b/>
                <w:sz w:val="21"/>
                <w:szCs w:val="21"/>
              </w:rPr>
            </w:pPr>
          </w:p>
        </w:tc>
        <w:tc>
          <w:tcPr>
            <w:tcW w:w="1404" w:type="dxa"/>
            <w:vMerge w:val="restart"/>
            <w:vAlign w:val="center"/>
          </w:tcPr>
          <w:p w:rsidR="002A5CD8" w:rsidRPr="001B71F5" w:rsidRDefault="002A5CD8" w:rsidP="00DE0EE7">
            <w:pPr>
              <w:spacing w:line="240" w:lineRule="auto"/>
              <w:jc w:val="center"/>
              <w:rPr>
                <w:rFonts w:ascii="宋体"/>
                <w:sz w:val="21"/>
                <w:szCs w:val="21"/>
              </w:rPr>
            </w:pPr>
            <w:r w:rsidRPr="001B71F5">
              <w:rPr>
                <w:rFonts w:ascii="宋体" w:hAnsi="宋体" w:hint="eastAsia"/>
                <w:sz w:val="21"/>
                <w:szCs w:val="21"/>
              </w:rPr>
              <w:t>信息化</w:t>
            </w:r>
          </w:p>
        </w:tc>
        <w:tc>
          <w:tcPr>
            <w:tcW w:w="2929"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设计阶段的全专业设计一体化建筑信息模型</w:t>
            </w:r>
          </w:p>
        </w:tc>
        <w:tc>
          <w:tcPr>
            <w:tcW w:w="1700"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是</w:t>
            </w: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5</w:t>
            </w:r>
          </w:p>
        </w:tc>
      </w:tr>
      <w:tr w:rsidR="002A5CD8" w:rsidRPr="001B71F5" w:rsidTr="006A1509">
        <w:trPr>
          <w:trHeight w:val="611"/>
          <w:jc w:val="center"/>
        </w:trPr>
        <w:tc>
          <w:tcPr>
            <w:tcW w:w="1168" w:type="dxa"/>
            <w:vMerge/>
            <w:vAlign w:val="center"/>
          </w:tcPr>
          <w:p w:rsidR="002A5CD8" w:rsidRPr="001B71F5" w:rsidRDefault="002A5CD8" w:rsidP="004C1018">
            <w:pPr>
              <w:spacing w:line="240" w:lineRule="auto"/>
              <w:jc w:val="center"/>
              <w:rPr>
                <w:rFonts w:ascii="宋体"/>
                <w:b/>
                <w:sz w:val="21"/>
                <w:szCs w:val="21"/>
              </w:rPr>
            </w:pPr>
          </w:p>
        </w:tc>
        <w:tc>
          <w:tcPr>
            <w:tcW w:w="1404" w:type="dxa"/>
            <w:vMerge/>
            <w:vAlign w:val="center"/>
          </w:tcPr>
          <w:p w:rsidR="002A5CD8" w:rsidRPr="001B71F5" w:rsidRDefault="002A5CD8" w:rsidP="00DE0EE7">
            <w:pPr>
              <w:spacing w:line="240" w:lineRule="auto"/>
              <w:jc w:val="center"/>
              <w:rPr>
                <w:rFonts w:ascii="宋体"/>
                <w:sz w:val="21"/>
                <w:szCs w:val="21"/>
              </w:rPr>
            </w:pPr>
          </w:p>
        </w:tc>
        <w:tc>
          <w:tcPr>
            <w:tcW w:w="2929"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设计、制造、运输、装配全过程一体化建筑信息系统</w:t>
            </w:r>
          </w:p>
        </w:tc>
        <w:tc>
          <w:tcPr>
            <w:tcW w:w="1700"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是</w:t>
            </w: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5</w:t>
            </w:r>
          </w:p>
        </w:tc>
      </w:tr>
      <w:tr w:rsidR="002A5CD8" w:rsidRPr="001B71F5" w:rsidTr="006A1509">
        <w:trPr>
          <w:trHeight w:val="611"/>
          <w:jc w:val="center"/>
        </w:trPr>
        <w:tc>
          <w:tcPr>
            <w:tcW w:w="1168" w:type="dxa"/>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四类指标</w:t>
            </w:r>
          </w:p>
        </w:tc>
        <w:tc>
          <w:tcPr>
            <w:tcW w:w="1404" w:type="dxa"/>
            <w:vAlign w:val="center"/>
          </w:tcPr>
          <w:p w:rsidR="002A5CD8" w:rsidRPr="001B71F5" w:rsidRDefault="002A5CD8" w:rsidP="00DE0EE7">
            <w:pPr>
              <w:spacing w:line="240" w:lineRule="auto"/>
              <w:jc w:val="center"/>
              <w:rPr>
                <w:rFonts w:ascii="宋体"/>
                <w:sz w:val="21"/>
                <w:szCs w:val="21"/>
              </w:rPr>
            </w:pPr>
            <w:r w:rsidRPr="001B71F5">
              <w:rPr>
                <w:rFonts w:ascii="宋体" w:hAnsi="宋体" w:hint="eastAsia"/>
                <w:sz w:val="21"/>
                <w:szCs w:val="21"/>
              </w:rPr>
              <w:t>创新项</w:t>
            </w:r>
          </w:p>
        </w:tc>
        <w:tc>
          <w:tcPr>
            <w:tcW w:w="4629" w:type="dxa"/>
            <w:gridSpan w:val="2"/>
            <w:vAlign w:val="center"/>
          </w:tcPr>
          <w:p w:rsidR="002A5CD8" w:rsidRPr="001B71F5" w:rsidRDefault="002A5CD8" w:rsidP="004C1018">
            <w:pPr>
              <w:spacing w:line="240" w:lineRule="auto"/>
              <w:jc w:val="center"/>
              <w:rPr>
                <w:rFonts w:ascii="宋体"/>
                <w:sz w:val="21"/>
                <w:szCs w:val="21"/>
              </w:rPr>
            </w:pPr>
          </w:p>
        </w:tc>
        <w:tc>
          <w:tcPr>
            <w:tcW w:w="1145"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10</w:t>
            </w:r>
          </w:p>
        </w:tc>
      </w:tr>
    </w:tbl>
    <w:p w:rsidR="002A5CD8" w:rsidRPr="001B71F5" w:rsidRDefault="002A5CD8">
      <w:pPr>
        <w:jc w:val="left"/>
        <w:rPr>
          <w:rFonts w:ascii="宋体"/>
        </w:rPr>
        <w:sectPr w:rsidR="002A5CD8" w:rsidRPr="001B71F5" w:rsidSect="003B3ACF">
          <w:pgSz w:w="11906" w:h="16838"/>
          <w:pgMar w:top="1440" w:right="1800" w:bottom="1440" w:left="1800" w:header="851" w:footer="992" w:gutter="0"/>
          <w:cols w:space="425"/>
          <w:docGrid w:type="lines" w:linePitch="312"/>
        </w:sectPr>
      </w:pPr>
    </w:p>
    <w:p w:rsidR="002A5CD8" w:rsidRPr="001B71F5" w:rsidRDefault="002A5CD8" w:rsidP="00392659">
      <w:pPr>
        <w:pStyle w:val="Heading1"/>
        <w:spacing w:before="312" w:after="312"/>
      </w:pPr>
      <w:bookmarkStart w:id="56" w:name="_Toc468383426"/>
      <w:bookmarkStart w:id="57" w:name="_Toc468383684"/>
      <w:bookmarkStart w:id="58" w:name="_Toc468444615"/>
      <w:bookmarkStart w:id="59" w:name="_Toc468445270"/>
      <w:bookmarkStart w:id="60" w:name="_Toc468445339"/>
      <w:r w:rsidRPr="001B71F5">
        <w:rPr>
          <w:b/>
        </w:rPr>
        <w:t>5</w:t>
      </w:r>
      <w:r w:rsidRPr="001B71F5">
        <w:rPr>
          <w:rFonts w:hint="eastAsia"/>
        </w:rPr>
        <w:t>装配式钢结构建筑</w:t>
      </w:r>
      <w:bookmarkEnd w:id="56"/>
      <w:bookmarkEnd w:id="57"/>
      <w:bookmarkEnd w:id="58"/>
      <w:r w:rsidRPr="001B71F5">
        <w:rPr>
          <w:rFonts w:hint="eastAsia"/>
        </w:rPr>
        <w:t>评价</w:t>
      </w:r>
      <w:bookmarkEnd w:id="59"/>
      <w:bookmarkEnd w:id="60"/>
    </w:p>
    <w:p w:rsidR="002A5CD8" w:rsidRPr="001B71F5" w:rsidRDefault="002A5CD8" w:rsidP="00392659">
      <w:pPr>
        <w:pStyle w:val="Heading2"/>
        <w:spacing w:before="156" w:after="156"/>
      </w:pPr>
      <w:bookmarkStart w:id="61" w:name="_Toc468383427"/>
      <w:bookmarkStart w:id="62" w:name="_Toc468383685"/>
      <w:bookmarkStart w:id="63" w:name="_Toc468444616"/>
      <w:bookmarkStart w:id="64" w:name="_Toc468445271"/>
      <w:bookmarkStart w:id="65" w:name="_Toc468445340"/>
      <w:r w:rsidRPr="001B71F5">
        <w:t xml:space="preserve">5.1 </w:t>
      </w:r>
      <w:r w:rsidRPr="001B71F5">
        <w:rPr>
          <w:rFonts w:hint="eastAsia"/>
        </w:rPr>
        <w:t>基础项</w:t>
      </w:r>
      <w:bookmarkEnd w:id="61"/>
      <w:bookmarkEnd w:id="62"/>
      <w:bookmarkEnd w:id="63"/>
      <w:bookmarkEnd w:id="64"/>
      <w:bookmarkEnd w:id="65"/>
    </w:p>
    <w:p w:rsidR="002A5CD8" w:rsidRPr="001B71F5" w:rsidRDefault="002A5CD8">
      <w:pPr>
        <w:rPr>
          <w:rFonts w:ascii="宋体"/>
        </w:rPr>
      </w:pPr>
      <w:r w:rsidRPr="001B71F5">
        <w:rPr>
          <w:rFonts w:ascii="宋体" w:hAnsi="宋体"/>
          <w:b/>
        </w:rPr>
        <w:t>5.1.1</w:t>
      </w:r>
      <w:r w:rsidRPr="001B71F5">
        <w:rPr>
          <w:rFonts w:ascii="宋体" w:hAnsi="宋体" w:hint="eastAsia"/>
        </w:rPr>
        <w:t>装配式钢结构建筑的主要构件和部品</w:t>
      </w:r>
      <w:r>
        <w:rPr>
          <w:rFonts w:ascii="宋体" w:hAnsi="宋体" w:hint="eastAsia"/>
        </w:rPr>
        <w:t>应</w:t>
      </w:r>
      <w:r w:rsidRPr="001B71F5">
        <w:rPr>
          <w:rFonts w:ascii="宋体" w:hAnsi="宋体" w:hint="eastAsia"/>
        </w:rPr>
        <w:t>在工厂生产，外围护墙体应采用非砌筑方式，非砌筑内隔墙的比例应不低于</w:t>
      </w:r>
      <w:r w:rsidRPr="001B71F5">
        <w:rPr>
          <w:rFonts w:ascii="宋体" w:hAnsi="宋体"/>
        </w:rPr>
        <w:t>50%</w:t>
      </w:r>
      <w:r w:rsidRPr="001B71F5">
        <w:rPr>
          <w:rFonts w:ascii="宋体" w:hAnsi="宋体" w:hint="eastAsia"/>
        </w:rPr>
        <w:t>，并实现建筑全装修。</w:t>
      </w:r>
    </w:p>
    <w:p w:rsidR="002A5CD8" w:rsidRPr="001B71F5" w:rsidRDefault="002A5CD8">
      <w:r w:rsidRPr="001B71F5">
        <w:rPr>
          <w:rFonts w:ascii="宋体" w:hAnsi="宋体"/>
          <w:b/>
        </w:rPr>
        <w:t xml:space="preserve">5.1.2  </w:t>
      </w:r>
      <w:r w:rsidRPr="001B71F5">
        <w:rPr>
          <w:rFonts w:ascii="宋体" w:hAnsi="宋体" w:hint="eastAsia"/>
        </w:rPr>
        <w:t>装配式钢结构建筑应进行建筑、结构、设备管线、装饰装修一体化设计和建造</w:t>
      </w:r>
      <w:r w:rsidRPr="001B71F5">
        <w:rPr>
          <w:rFonts w:hint="eastAsia"/>
        </w:rPr>
        <w:t>。</w:t>
      </w:r>
    </w:p>
    <w:p w:rsidR="002A5CD8" w:rsidRPr="001B71F5" w:rsidRDefault="002A5CD8" w:rsidP="00392659">
      <w:pPr>
        <w:pStyle w:val="Heading2"/>
        <w:spacing w:before="156" w:after="156"/>
      </w:pPr>
      <w:bookmarkStart w:id="66" w:name="_Toc468383428"/>
      <w:bookmarkStart w:id="67" w:name="_Toc468383686"/>
      <w:bookmarkStart w:id="68" w:name="_Toc468444617"/>
      <w:bookmarkStart w:id="69" w:name="_Toc468445272"/>
      <w:bookmarkStart w:id="70" w:name="_Toc468445341"/>
      <w:r w:rsidRPr="001B71F5">
        <w:t xml:space="preserve">5.2 </w:t>
      </w:r>
      <w:r w:rsidRPr="001B71F5">
        <w:rPr>
          <w:rFonts w:hint="eastAsia"/>
        </w:rPr>
        <w:t>评分项</w:t>
      </w:r>
      <w:bookmarkEnd w:id="66"/>
      <w:bookmarkEnd w:id="67"/>
      <w:bookmarkEnd w:id="68"/>
      <w:bookmarkEnd w:id="69"/>
      <w:bookmarkEnd w:id="70"/>
    </w:p>
    <w:p w:rsidR="002A5CD8" w:rsidRPr="001B71F5" w:rsidRDefault="002A5CD8">
      <w:pPr>
        <w:jc w:val="left"/>
        <w:rPr>
          <w:rFonts w:ascii="宋体"/>
        </w:rPr>
      </w:pPr>
      <w:r w:rsidRPr="001B71F5">
        <w:rPr>
          <w:rFonts w:ascii="宋体" w:hAnsi="宋体"/>
          <w:b/>
        </w:rPr>
        <w:t xml:space="preserve">5.2.1  </w:t>
      </w:r>
      <w:r w:rsidRPr="001B71F5">
        <w:rPr>
          <w:rFonts w:ascii="宋体" w:hAnsi="宋体" w:hint="eastAsia"/>
        </w:rPr>
        <w:t>装配式钢结构建筑评分规则应符合表</w:t>
      </w:r>
      <w:r w:rsidRPr="001B71F5">
        <w:rPr>
          <w:rFonts w:ascii="宋体" w:hAnsi="宋体"/>
        </w:rPr>
        <w:t>2</w:t>
      </w:r>
      <w:r w:rsidRPr="001B71F5">
        <w:rPr>
          <w:rFonts w:ascii="宋体" w:hAnsi="宋体" w:hint="eastAsia"/>
        </w:rPr>
        <w:t>的规定。本条评价的最高分值为</w:t>
      </w:r>
      <w:r w:rsidRPr="001B71F5">
        <w:rPr>
          <w:rFonts w:ascii="宋体" w:hAnsi="宋体"/>
        </w:rPr>
        <w:t>11</w:t>
      </w:r>
      <w:r w:rsidRPr="001B71F5">
        <w:rPr>
          <w:rFonts w:ascii="宋体"/>
        </w:rPr>
        <w:t>0</w:t>
      </w:r>
      <w:r w:rsidRPr="001B71F5">
        <w:rPr>
          <w:rFonts w:ascii="宋体" w:hAnsi="宋体" w:hint="eastAsia"/>
        </w:rPr>
        <w:t>分。</w:t>
      </w:r>
    </w:p>
    <w:p w:rsidR="002A5CD8" w:rsidRPr="001B71F5" w:rsidRDefault="002A5CD8" w:rsidP="005F1B60">
      <w:pPr>
        <w:spacing w:afterLines="20" w:line="360" w:lineRule="exact"/>
        <w:jc w:val="center"/>
        <w:rPr>
          <w:b/>
          <w:sz w:val="21"/>
          <w:szCs w:val="21"/>
        </w:rPr>
      </w:pPr>
      <w:r w:rsidRPr="001B71F5">
        <w:rPr>
          <w:rFonts w:hint="eastAsia"/>
          <w:b/>
          <w:sz w:val="21"/>
          <w:szCs w:val="21"/>
        </w:rPr>
        <w:t>表</w:t>
      </w:r>
      <w:r w:rsidRPr="001B71F5">
        <w:rPr>
          <w:b/>
          <w:sz w:val="21"/>
          <w:szCs w:val="21"/>
        </w:rPr>
        <w:t xml:space="preserve">2  </w:t>
      </w:r>
      <w:r w:rsidRPr="001B71F5">
        <w:rPr>
          <w:rFonts w:hint="eastAsia"/>
          <w:b/>
          <w:sz w:val="21"/>
          <w:szCs w:val="21"/>
        </w:rPr>
        <w:t>装配式钢结构建筑评分规则</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4"/>
        <w:gridCol w:w="1559"/>
        <w:gridCol w:w="2977"/>
        <w:gridCol w:w="1818"/>
        <w:gridCol w:w="8"/>
        <w:gridCol w:w="1062"/>
      </w:tblGrid>
      <w:tr w:rsidR="002A5CD8" w:rsidRPr="001B71F5" w:rsidTr="007261C9">
        <w:trPr>
          <w:trHeight w:val="539"/>
          <w:jc w:val="center"/>
        </w:trPr>
        <w:tc>
          <w:tcPr>
            <w:tcW w:w="1104" w:type="dxa"/>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指标类型</w:t>
            </w:r>
          </w:p>
        </w:tc>
        <w:tc>
          <w:tcPr>
            <w:tcW w:w="4536" w:type="dxa"/>
            <w:gridSpan w:val="2"/>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评价项目</w:t>
            </w:r>
          </w:p>
        </w:tc>
        <w:tc>
          <w:tcPr>
            <w:tcW w:w="1818" w:type="dxa"/>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评</w:t>
            </w:r>
            <w:r w:rsidRPr="001B71F5">
              <w:rPr>
                <w:rFonts w:ascii="宋体" w:hAnsi="宋体"/>
                <w:b/>
                <w:sz w:val="21"/>
                <w:szCs w:val="21"/>
              </w:rPr>
              <w:t xml:space="preserve"> </w:t>
            </w:r>
            <w:r w:rsidRPr="001B71F5">
              <w:rPr>
                <w:rFonts w:ascii="宋体" w:hAnsi="宋体" w:hint="eastAsia"/>
                <w:b/>
                <w:sz w:val="21"/>
                <w:szCs w:val="21"/>
              </w:rPr>
              <w:t>价</w:t>
            </w:r>
            <w:r w:rsidRPr="001B71F5">
              <w:rPr>
                <w:rFonts w:ascii="宋体" w:hAnsi="宋体"/>
                <w:b/>
                <w:sz w:val="21"/>
                <w:szCs w:val="21"/>
              </w:rPr>
              <w:t xml:space="preserve"> </w:t>
            </w:r>
            <w:r w:rsidRPr="001B71F5">
              <w:rPr>
                <w:rFonts w:ascii="宋体" w:hAnsi="宋体" w:hint="eastAsia"/>
                <w:b/>
                <w:sz w:val="21"/>
                <w:szCs w:val="21"/>
              </w:rPr>
              <w:t>指</w:t>
            </w:r>
            <w:r w:rsidRPr="001B71F5">
              <w:rPr>
                <w:rFonts w:ascii="宋体" w:hAnsi="宋体"/>
                <w:b/>
                <w:sz w:val="21"/>
                <w:szCs w:val="21"/>
              </w:rPr>
              <w:t xml:space="preserve"> </w:t>
            </w:r>
            <w:r w:rsidRPr="001B71F5">
              <w:rPr>
                <w:rFonts w:ascii="宋体" w:hAnsi="宋体" w:hint="eastAsia"/>
                <w:b/>
                <w:sz w:val="21"/>
                <w:szCs w:val="21"/>
              </w:rPr>
              <w:t>标</w:t>
            </w:r>
          </w:p>
        </w:tc>
        <w:tc>
          <w:tcPr>
            <w:tcW w:w="1070" w:type="dxa"/>
            <w:gridSpan w:val="2"/>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评价分值</w:t>
            </w:r>
          </w:p>
        </w:tc>
      </w:tr>
      <w:tr w:rsidR="002A5CD8" w:rsidRPr="001B71F5" w:rsidTr="007261C9">
        <w:trPr>
          <w:trHeight w:val="397"/>
          <w:jc w:val="center"/>
        </w:trPr>
        <w:tc>
          <w:tcPr>
            <w:tcW w:w="1104" w:type="dxa"/>
            <w:vMerge w:val="restart"/>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一类指标</w:t>
            </w:r>
          </w:p>
        </w:tc>
        <w:tc>
          <w:tcPr>
            <w:tcW w:w="1559" w:type="dxa"/>
            <w:vMerge w:val="restart"/>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主体结构预制构件</w:t>
            </w:r>
          </w:p>
        </w:tc>
        <w:tc>
          <w:tcPr>
            <w:tcW w:w="2977"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梁、柱、支撑、钢板剪力墙</w:t>
            </w:r>
          </w:p>
        </w:tc>
        <w:tc>
          <w:tcPr>
            <w:tcW w:w="1818"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全装配</w:t>
            </w:r>
          </w:p>
        </w:tc>
        <w:tc>
          <w:tcPr>
            <w:tcW w:w="1070"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30</w:t>
            </w:r>
          </w:p>
        </w:tc>
      </w:tr>
      <w:tr w:rsidR="002A5CD8" w:rsidRPr="001B71F5" w:rsidTr="007261C9">
        <w:trPr>
          <w:trHeight w:val="288"/>
          <w:jc w:val="center"/>
        </w:trPr>
        <w:tc>
          <w:tcPr>
            <w:tcW w:w="1104" w:type="dxa"/>
            <w:vMerge/>
            <w:vAlign w:val="center"/>
          </w:tcPr>
          <w:p w:rsidR="002A5CD8" w:rsidRPr="001B71F5" w:rsidRDefault="002A5CD8" w:rsidP="004C1018">
            <w:pPr>
              <w:spacing w:line="240" w:lineRule="auto"/>
              <w:jc w:val="center"/>
              <w:rPr>
                <w:rFonts w:ascii="宋体"/>
                <w:b/>
                <w:sz w:val="21"/>
                <w:szCs w:val="21"/>
              </w:rPr>
            </w:pPr>
          </w:p>
        </w:tc>
        <w:tc>
          <w:tcPr>
            <w:tcW w:w="1559" w:type="dxa"/>
            <w:vMerge/>
            <w:vAlign w:val="center"/>
          </w:tcPr>
          <w:p w:rsidR="002A5CD8" w:rsidRPr="001B71F5" w:rsidRDefault="002A5CD8" w:rsidP="004C1018">
            <w:pPr>
              <w:spacing w:line="240" w:lineRule="auto"/>
              <w:jc w:val="center"/>
              <w:rPr>
                <w:rFonts w:ascii="宋体"/>
                <w:sz w:val="21"/>
                <w:szCs w:val="21"/>
              </w:rPr>
            </w:pPr>
          </w:p>
        </w:tc>
        <w:tc>
          <w:tcPr>
            <w:tcW w:w="2977" w:type="dxa"/>
            <w:vMerge w:val="restart"/>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楼板、楼梯、阳台、空调板</w:t>
            </w:r>
          </w:p>
        </w:tc>
        <w:tc>
          <w:tcPr>
            <w:tcW w:w="1818"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50%</w:t>
            </w:r>
          </w:p>
        </w:tc>
        <w:tc>
          <w:tcPr>
            <w:tcW w:w="1070"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sz w:val="21"/>
                <w:szCs w:val="21"/>
              </w:rPr>
              <w:t>0</w:t>
            </w:r>
          </w:p>
        </w:tc>
      </w:tr>
      <w:tr w:rsidR="002A5CD8" w:rsidRPr="001B71F5" w:rsidTr="007261C9">
        <w:trPr>
          <w:trHeight w:val="338"/>
          <w:jc w:val="center"/>
        </w:trPr>
        <w:tc>
          <w:tcPr>
            <w:tcW w:w="1104" w:type="dxa"/>
            <w:vMerge/>
            <w:vAlign w:val="center"/>
          </w:tcPr>
          <w:p w:rsidR="002A5CD8" w:rsidRPr="001B71F5" w:rsidRDefault="002A5CD8" w:rsidP="004C1018">
            <w:pPr>
              <w:spacing w:line="240" w:lineRule="auto"/>
              <w:jc w:val="center"/>
              <w:rPr>
                <w:rFonts w:ascii="宋体"/>
                <w:b/>
                <w:sz w:val="21"/>
                <w:szCs w:val="21"/>
              </w:rPr>
            </w:pPr>
          </w:p>
        </w:tc>
        <w:tc>
          <w:tcPr>
            <w:tcW w:w="1559" w:type="dxa"/>
            <w:vMerge/>
            <w:vAlign w:val="center"/>
          </w:tcPr>
          <w:p w:rsidR="002A5CD8" w:rsidRPr="001B71F5" w:rsidRDefault="002A5CD8" w:rsidP="004C1018">
            <w:pPr>
              <w:spacing w:line="240" w:lineRule="auto"/>
              <w:jc w:val="center"/>
              <w:rPr>
                <w:rFonts w:ascii="宋体"/>
                <w:sz w:val="21"/>
                <w:szCs w:val="21"/>
              </w:rPr>
            </w:pPr>
          </w:p>
        </w:tc>
        <w:tc>
          <w:tcPr>
            <w:tcW w:w="2977" w:type="dxa"/>
            <w:vMerge/>
            <w:vAlign w:val="center"/>
          </w:tcPr>
          <w:p w:rsidR="002A5CD8" w:rsidRPr="001B71F5" w:rsidRDefault="002A5CD8" w:rsidP="004C1018">
            <w:pPr>
              <w:spacing w:line="240" w:lineRule="auto"/>
              <w:jc w:val="center"/>
              <w:rPr>
                <w:rFonts w:ascii="宋体"/>
                <w:sz w:val="21"/>
                <w:szCs w:val="21"/>
              </w:rPr>
            </w:pPr>
          </w:p>
        </w:tc>
        <w:tc>
          <w:tcPr>
            <w:tcW w:w="1818"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50%</w:t>
            </w:r>
            <w:r w:rsidRPr="001B71F5">
              <w:rPr>
                <w:rFonts w:ascii="宋体" w:hAnsi="宋体" w:hint="eastAsia"/>
                <w:sz w:val="21"/>
                <w:szCs w:val="21"/>
              </w:rPr>
              <w:t>≤比例≤</w:t>
            </w:r>
            <w:r w:rsidRPr="001B71F5">
              <w:rPr>
                <w:rFonts w:ascii="宋体" w:hAnsi="宋体"/>
                <w:sz w:val="21"/>
                <w:szCs w:val="21"/>
              </w:rPr>
              <w:t>100%</w:t>
            </w:r>
          </w:p>
        </w:tc>
        <w:tc>
          <w:tcPr>
            <w:tcW w:w="1070"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5</w:t>
            </w:r>
            <w:r w:rsidRPr="001B71F5">
              <w:rPr>
                <w:rFonts w:ascii="宋体" w:hAnsi="宋体" w:hint="eastAsia"/>
                <w:sz w:val="21"/>
                <w:szCs w:val="21"/>
              </w:rPr>
              <w:t>～</w:t>
            </w:r>
            <w:r w:rsidRPr="001B71F5">
              <w:rPr>
                <w:rFonts w:ascii="宋体" w:hAnsi="宋体"/>
                <w:sz w:val="21"/>
                <w:szCs w:val="21"/>
              </w:rPr>
              <w:t>10</w:t>
            </w:r>
          </w:p>
        </w:tc>
      </w:tr>
      <w:tr w:rsidR="002A5CD8" w:rsidRPr="001B71F5" w:rsidTr="007261C9">
        <w:trPr>
          <w:trHeight w:val="415"/>
          <w:jc w:val="center"/>
        </w:trPr>
        <w:tc>
          <w:tcPr>
            <w:tcW w:w="1104" w:type="dxa"/>
            <w:vMerge/>
            <w:vAlign w:val="center"/>
          </w:tcPr>
          <w:p w:rsidR="002A5CD8" w:rsidRPr="001B71F5" w:rsidRDefault="002A5CD8" w:rsidP="004C1018">
            <w:pPr>
              <w:spacing w:line="240" w:lineRule="auto"/>
              <w:jc w:val="center"/>
              <w:rPr>
                <w:rFonts w:ascii="宋体"/>
                <w:b/>
                <w:sz w:val="21"/>
                <w:szCs w:val="21"/>
              </w:rPr>
            </w:pPr>
          </w:p>
        </w:tc>
        <w:tc>
          <w:tcPr>
            <w:tcW w:w="1559"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围护结构预制构件</w:t>
            </w:r>
          </w:p>
        </w:tc>
        <w:tc>
          <w:tcPr>
            <w:tcW w:w="2977"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外围护墙体</w:t>
            </w:r>
          </w:p>
        </w:tc>
        <w:tc>
          <w:tcPr>
            <w:tcW w:w="1818"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非砌筑</w:t>
            </w:r>
          </w:p>
        </w:tc>
        <w:tc>
          <w:tcPr>
            <w:tcW w:w="1070"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10</w:t>
            </w:r>
          </w:p>
        </w:tc>
      </w:tr>
      <w:tr w:rsidR="002A5CD8" w:rsidRPr="001B71F5" w:rsidTr="007261C9">
        <w:trPr>
          <w:trHeight w:val="400"/>
          <w:jc w:val="center"/>
        </w:trPr>
        <w:tc>
          <w:tcPr>
            <w:tcW w:w="1104" w:type="dxa"/>
            <w:vMerge w:val="restart"/>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二类指标</w:t>
            </w:r>
          </w:p>
        </w:tc>
        <w:tc>
          <w:tcPr>
            <w:tcW w:w="1559" w:type="dxa"/>
            <w:vMerge w:val="restart"/>
            <w:vAlign w:val="center"/>
          </w:tcPr>
          <w:p w:rsidR="002A5CD8" w:rsidRPr="001B71F5" w:rsidRDefault="002A5CD8" w:rsidP="007F4D91">
            <w:pPr>
              <w:spacing w:line="240" w:lineRule="auto"/>
              <w:jc w:val="center"/>
              <w:rPr>
                <w:rFonts w:ascii="宋体"/>
                <w:sz w:val="21"/>
                <w:szCs w:val="21"/>
              </w:rPr>
            </w:pPr>
            <w:r w:rsidRPr="001B71F5">
              <w:rPr>
                <w:rFonts w:ascii="宋体" w:hAnsi="宋体" w:hint="eastAsia"/>
                <w:sz w:val="21"/>
                <w:szCs w:val="21"/>
              </w:rPr>
              <w:t>装饰装修及设备管线</w:t>
            </w:r>
          </w:p>
        </w:tc>
        <w:tc>
          <w:tcPr>
            <w:tcW w:w="2977" w:type="dxa"/>
            <w:vMerge w:val="restart"/>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内隔墙采用非砌筑比例</w:t>
            </w:r>
          </w:p>
        </w:tc>
        <w:tc>
          <w:tcPr>
            <w:tcW w:w="1818"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50%</w:t>
            </w:r>
            <w:r w:rsidRPr="001B71F5">
              <w:rPr>
                <w:rFonts w:ascii="宋体" w:hAnsi="宋体" w:hint="eastAsia"/>
                <w:sz w:val="21"/>
                <w:szCs w:val="21"/>
              </w:rPr>
              <w:t>≤比例＜</w:t>
            </w:r>
            <w:r w:rsidRPr="001B71F5">
              <w:rPr>
                <w:rFonts w:ascii="宋体" w:hAnsi="宋体"/>
                <w:sz w:val="21"/>
                <w:szCs w:val="21"/>
              </w:rPr>
              <w:t>80%</w:t>
            </w:r>
          </w:p>
        </w:tc>
        <w:tc>
          <w:tcPr>
            <w:tcW w:w="1070"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5</w:t>
            </w:r>
            <w:r w:rsidRPr="001B71F5">
              <w:rPr>
                <w:rFonts w:ascii="宋体" w:hAnsi="宋体" w:hint="eastAsia"/>
                <w:sz w:val="21"/>
                <w:szCs w:val="21"/>
              </w:rPr>
              <w:t>～</w:t>
            </w:r>
            <w:r w:rsidRPr="001B71F5">
              <w:rPr>
                <w:rFonts w:ascii="宋体" w:hAnsi="宋体"/>
                <w:sz w:val="21"/>
                <w:szCs w:val="21"/>
              </w:rPr>
              <w:t>8</w:t>
            </w:r>
          </w:p>
        </w:tc>
      </w:tr>
      <w:tr w:rsidR="002A5CD8" w:rsidRPr="001B71F5" w:rsidTr="007261C9">
        <w:trPr>
          <w:trHeight w:val="213"/>
          <w:jc w:val="center"/>
        </w:trPr>
        <w:tc>
          <w:tcPr>
            <w:tcW w:w="1104" w:type="dxa"/>
            <w:vMerge/>
            <w:vAlign w:val="center"/>
          </w:tcPr>
          <w:p w:rsidR="002A5CD8" w:rsidRPr="001B71F5" w:rsidRDefault="002A5CD8" w:rsidP="004C1018">
            <w:pPr>
              <w:spacing w:line="240" w:lineRule="auto"/>
              <w:jc w:val="center"/>
              <w:rPr>
                <w:rFonts w:ascii="宋体"/>
                <w:b/>
                <w:sz w:val="21"/>
                <w:szCs w:val="21"/>
              </w:rPr>
            </w:pPr>
          </w:p>
        </w:tc>
        <w:tc>
          <w:tcPr>
            <w:tcW w:w="1559" w:type="dxa"/>
            <w:vMerge/>
            <w:vAlign w:val="center"/>
          </w:tcPr>
          <w:p w:rsidR="002A5CD8" w:rsidRPr="001B71F5" w:rsidRDefault="002A5CD8" w:rsidP="004C1018">
            <w:pPr>
              <w:spacing w:line="240" w:lineRule="auto"/>
              <w:jc w:val="center"/>
              <w:rPr>
                <w:rFonts w:ascii="宋体"/>
                <w:sz w:val="21"/>
                <w:szCs w:val="21"/>
              </w:rPr>
            </w:pPr>
          </w:p>
        </w:tc>
        <w:tc>
          <w:tcPr>
            <w:tcW w:w="2977" w:type="dxa"/>
            <w:vMerge/>
            <w:vAlign w:val="center"/>
          </w:tcPr>
          <w:p w:rsidR="002A5CD8" w:rsidRPr="001B71F5" w:rsidRDefault="002A5CD8" w:rsidP="004C1018">
            <w:pPr>
              <w:spacing w:line="240" w:lineRule="auto"/>
              <w:jc w:val="center"/>
              <w:rPr>
                <w:rFonts w:ascii="宋体"/>
                <w:sz w:val="21"/>
                <w:szCs w:val="21"/>
              </w:rPr>
            </w:pPr>
          </w:p>
        </w:tc>
        <w:tc>
          <w:tcPr>
            <w:tcW w:w="1818"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80%</w:t>
            </w:r>
          </w:p>
        </w:tc>
        <w:tc>
          <w:tcPr>
            <w:tcW w:w="1070"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10</w:t>
            </w:r>
          </w:p>
        </w:tc>
      </w:tr>
      <w:tr w:rsidR="002A5CD8" w:rsidRPr="001B71F5" w:rsidTr="00253C76">
        <w:trPr>
          <w:trHeight w:val="397"/>
          <w:jc w:val="center"/>
        </w:trPr>
        <w:tc>
          <w:tcPr>
            <w:tcW w:w="1104" w:type="dxa"/>
            <w:vMerge/>
            <w:vAlign w:val="center"/>
          </w:tcPr>
          <w:p w:rsidR="002A5CD8" w:rsidRPr="001B71F5" w:rsidRDefault="002A5CD8" w:rsidP="004C1018">
            <w:pPr>
              <w:spacing w:line="240" w:lineRule="auto"/>
              <w:jc w:val="center"/>
              <w:rPr>
                <w:rFonts w:ascii="宋体"/>
                <w:b/>
                <w:sz w:val="21"/>
                <w:szCs w:val="21"/>
              </w:rPr>
            </w:pPr>
          </w:p>
        </w:tc>
        <w:tc>
          <w:tcPr>
            <w:tcW w:w="1559" w:type="dxa"/>
            <w:vMerge/>
            <w:vAlign w:val="center"/>
          </w:tcPr>
          <w:p w:rsidR="002A5CD8" w:rsidRPr="001B71F5" w:rsidRDefault="002A5CD8" w:rsidP="004C1018">
            <w:pPr>
              <w:spacing w:line="240" w:lineRule="auto"/>
              <w:jc w:val="center"/>
              <w:rPr>
                <w:rFonts w:ascii="宋体"/>
                <w:sz w:val="21"/>
                <w:szCs w:val="21"/>
              </w:rPr>
            </w:pPr>
          </w:p>
        </w:tc>
        <w:tc>
          <w:tcPr>
            <w:tcW w:w="2977"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墙面采用免抹灰比例</w:t>
            </w:r>
          </w:p>
        </w:tc>
        <w:tc>
          <w:tcPr>
            <w:tcW w:w="1818"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070"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3</w:t>
            </w:r>
          </w:p>
        </w:tc>
      </w:tr>
      <w:tr w:rsidR="002A5CD8" w:rsidRPr="001B71F5" w:rsidTr="00253C76">
        <w:trPr>
          <w:trHeight w:val="397"/>
          <w:jc w:val="center"/>
        </w:trPr>
        <w:tc>
          <w:tcPr>
            <w:tcW w:w="1104" w:type="dxa"/>
            <w:vMerge/>
            <w:vAlign w:val="center"/>
          </w:tcPr>
          <w:p w:rsidR="002A5CD8" w:rsidRPr="001B71F5" w:rsidRDefault="002A5CD8" w:rsidP="004C1018">
            <w:pPr>
              <w:spacing w:line="240" w:lineRule="auto"/>
              <w:jc w:val="center"/>
              <w:rPr>
                <w:rFonts w:ascii="宋体"/>
                <w:b/>
                <w:sz w:val="21"/>
                <w:szCs w:val="21"/>
              </w:rPr>
            </w:pPr>
          </w:p>
        </w:tc>
        <w:tc>
          <w:tcPr>
            <w:tcW w:w="1559" w:type="dxa"/>
            <w:vMerge/>
            <w:vAlign w:val="center"/>
          </w:tcPr>
          <w:p w:rsidR="002A5CD8" w:rsidRPr="001B71F5" w:rsidRDefault="002A5CD8" w:rsidP="004C1018">
            <w:pPr>
              <w:spacing w:line="240" w:lineRule="auto"/>
              <w:jc w:val="center"/>
              <w:rPr>
                <w:rFonts w:ascii="宋体"/>
                <w:sz w:val="21"/>
                <w:szCs w:val="21"/>
              </w:rPr>
            </w:pPr>
          </w:p>
        </w:tc>
        <w:tc>
          <w:tcPr>
            <w:tcW w:w="2977"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楼（地）面采用干式做法比例</w:t>
            </w:r>
          </w:p>
        </w:tc>
        <w:tc>
          <w:tcPr>
            <w:tcW w:w="1818"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070"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6</w:t>
            </w:r>
          </w:p>
        </w:tc>
      </w:tr>
      <w:tr w:rsidR="002A5CD8" w:rsidRPr="001B71F5" w:rsidTr="00253C76">
        <w:trPr>
          <w:trHeight w:val="397"/>
          <w:jc w:val="center"/>
        </w:trPr>
        <w:tc>
          <w:tcPr>
            <w:tcW w:w="1104" w:type="dxa"/>
            <w:vMerge/>
            <w:vAlign w:val="center"/>
          </w:tcPr>
          <w:p w:rsidR="002A5CD8" w:rsidRPr="001B71F5" w:rsidRDefault="002A5CD8" w:rsidP="004C1018">
            <w:pPr>
              <w:spacing w:line="240" w:lineRule="auto"/>
              <w:jc w:val="center"/>
              <w:rPr>
                <w:rFonts w:ascii="宋体"/>
                <w:b/>
                <w:sz w:val="21"/>
                <w:szCs w:val="21"/>
              </w:rPr>
            </w:pPr>
          </w:p>
        </w:tc>
        <w:tc>
          <w:tcPr>
            <w:tcW w:w="1559" w:type="dxa"/>
            <w:vMerge/>
            <w:vAlign w:val="center"/>
          </w:tcPr>
          <w:p w:rsidR="002A5CD8" w:rsidRPr="001B71F5" w:rsidRDefault="002A5CD8" w:rsidP="004C1018">
            <w:pPr>
              <w:spacing w:line="240" w:lineRule="auto"/>
              <w:jc w:val="center"/>
              <w:rPr>
                <w:rFonts w:ascii="宋体"/>
                <w:sz w:val="21"/>
                <w:szCs w:val="21"/>
              </w:rPr>
            </w:pPr>
          </w:p>
        </w:tc>
        <w:tc>
          <w:tcPr>
            <w:tcW w:w="2977"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集成式厨房比例</w:t>
            </w:r>
          </w:p>
        </w:tc>
        <w:tc>
          <w:tcPr>
            <w:tcW w:w="1818"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070"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3</w:t>
            </w:r>
          </w:p>
        </w:tc>
      </w:tr>
      <w:tr w:rsidR="002A5CD8" w:rsidRPr="001B71F5" w:rsidTr="00253C76">
        <w:trPr>
          <w:trHeight w:val="397"/>
          <w:jc w:val="center"/>
        </w:trPr>
        <w:tc>
          <w:tcPr>
            <w:tcW w:w="1104" w:type="dxa"/>
            <w:vMerge/>
            <w:vAlign w:val="center"/>
          </w:tcPr>
          <w:p w:rsidR="002A5CD8" w:rsidRPr="001B71F5" w:rsidRDefault="002A5CD8" w:rsidP="004C1018">
            <w:pPr>
              <w:spacing w:line="240" w:lineRule="auto"/>
              <w:jc w:val="center"/>
              <w:rPr>
                <w:rFonts w:ascii="宋体"/>
                <w:b/>
                <w:sz w:val="21"/>
                <w:szCs w:val="21"/>
              </w:rPr>
            </w:pPr>
          </w:p>
        </w:tc>
        <w:tc>
          <w:tcPr>
            <w:tcW w:w="1559" w:type="dxa"/>
            <w:vMerge/>
            <w:vAlign w:val="center"/>
          </w:tcPr>
          <w:p w:rsidR="002A5CD8" w:rsidRPr="001B71F5" w:rsidRDefault="002A5CD8" w:rsidP="004C1018">
            <w:pPr>
              <w:spacing w:line="240" w:lineRule="auto"/>
              <w:jc w:val="center"/>
              <w:rPr>
                <w:rFonts w:ascii="宋体"/>
                <w:sz w:val="21"/>
                <w:szCs w:val="21"/>
              </w:rPr>
            </w:pPr>
          </w:p>
        </w:tc>
        <w:tc>
          <w:tcPr>
            <w:tcW w:w="2977"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集成式卫生间比例</w:t>
            </w:r>
          </w:p>
        </w:tc>
        <w:tc>
          <w:tcPr>
            <w:tcW w:w="1818"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070"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5</w:t>
            </w:r>
          </w:p>
        </w:tc>
      </w:tr>
      <w:tr w:rsidR="002A5CD8" w:rsidRPr="001B71F5" w:rsidTr="00253C76">
        <w:trPr>
          <w:trHeight w:val="397"/>
          <w:jc w:val="center"/>
        </w:trPr>
        <w:tc>
          <w:tcPr>
            <w:tcW w:w="1104" w:type="dxa"/>
            <w:vMerge/>
            <w:vAlign w:val="center"/>
          </w:tcPr>
          <w:p w:rsidR="002A5CD8" w:rsidRPr="001B71F5" w:rsidRDefault="002A5CD8" w:rsidP="004C1018">
            <w:pPr>
              <w:spacing w:line="240" w:lineRule="auto"/>
              <w:jc w:val="center"/>
              <w:rPr>
                <w:rFonts w:ascii="宋体"/>
                <w:b/>
                <w:sz w:val="21"/>
                <w:szCs w:val="21"/>
              </w:rPr>
            </w:pPr>
          </w:p>
        </w:tc>
        <w:tc>
          <w:tcPr>
            <w:tcW w:w="1559" w:type="dxa"/>
            <w:vMerge/>
            <w:vAlign w:val="center"/>
          </w:tcPr>
          <w:p w:rsidR="002A5CD8" w:rsidRPr="001B71F5" w:rsidRDefault="002A5CD8" w:rsidP="004C1018">
            <w:pPr>
              <w:spacing w:line="240" w:lineRule="auto"/>
              <w:jc w:val="center"/>
              <w:rPr>
                <w:rFonts w:ascii="宋体"/>
                <w:sz w:val="21"/>
                <w:szCs w:val="21"/>
              </w:rPr>
            </w:pPr>
          </w:p>
        </w:tc>
        <w:tc>
          <w:tcPr>
            <w:tcW w:w="2977"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管线和结构分离比例</w:t>
            </w:r>
          </w:p>
        </w:tc>
        <w:tc>
          <w:tcPr>
            <w:tcW w:w="1818"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070"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3</w:t>
            </w:r>
          </w:p>
        </w:tc>
      </w:tr>
      <w:tr w:rsidR="002A5CD8" w:rsidRPr="001B71F5" w:rsidTr="007261C9">
        <w:trPr>
          <w:trHeight w:val="397"/>
          <w:jc w:val="center"/>
        </w:trPr>
        <w:tc>
          <w:tcPr>
            <w:tcW w:w="1104" w:type="dxa"/>
            <w:vMerge w:val="restart"/>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三类指标</w:t>
            </w:r>
          </w:p>
        </w:tc>
        <w:tc>
          <w:tcPr>
            <w:tcW w:w="1559" w:type="dxa"/>
            <w:vMerge w:val="restart"/>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标准化</w:t>
            </w:r>
          </w:p>
        </w:tc>
        <w:tc>
          <w:tcPr>
            <w:tcW w:w="2977"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三个基本户型或单元的个数占总数量的比例</w:t>
            </w:r>
          </w:p>
        </w:tc>
        <w:tc>
          <w:tcPr>
            <w:tcW w:w="1826"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062"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6</w:t>
            </w:r>
          </w:p>
        </w:tc>
      </w:tr>
      <w:tr w:rsidR="002A5CD8" w:rsidRPr="001B71F5" w:rsidTr="007261C9">
        <w:trPr>
          <w:trHeight w:val="770"/>
          <w:jc w:val="center"/>
        </w:trPr>
        <w:tc>
          <w:tcPr>
            <w:tcW w:w="1104" w:type="dxa"/>
            <w:vMerge/>
            <w:vAlign w:val="center"/>
          </w:tcPr>
          <w:p w:rsidR="002A5CD8" w:rsidRPr="001B71F5" w:rsidRDefault="002A5CD8" w:rsidP="004C1018">
            <w:pPr>
              <w:spacing w:line="240" w:lineRule="auto"/>
              <w:jc w:val="center"/>
              <w:rPr>
                <w:rFonts w:ascii="宋体"/>
                <w:b/>
                <w:sz w:val="21"/>
                <w:szCs w:val="21"/>
              </w:rPr>
            </w:pPr>
          </w:p>
        </w:tc>
        <w:tc>
          <w:tcPr>
            <w:tcW w:w="1559" w:type="dxa"/>
            <w:vMerge/>
            <w:vAlign w:val="center"/>
          </w:tcPr>
          <w:p w:rsidR="002A5CD8" w:rsidRPr="001B71F5" w:rsidRDefault="002A5CD8" w:rsidP="004C1018">
            <w:pPr>
              <w:spacing w:line="240" w:lineRule="auto"/>
              <w:jc w:val="center"/>
              <w:rPr>
                <w:rFonts w:ascii="宋体"/>
                <w:sz w:val="21"/>
                <w:szCs w:val="21"/>
              </w:rPr>
            </w:pPr>
          </w:p>
        </w:tc>
        <w:tc>
          <w:tcPr>
            <w:tcW w:w="2977"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三个规格的厨房、卫生间总个数占总数量的比例</w:t>
            </w:r>
          </w:p>
        </w:tc>
        <w:tc>
          <w:tcPr>
            <w:tcW w:w="1826"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062"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4</w:t>
            </w:r>
          </w:p>
        </w:tc>
      </w:tr>
      <w:tr w:rsidR="002A5CD8" w:rsidRPr="001B71F5" w:rsidTr="007261C9">
        <w:trPr>
          <w:trHeight w:val="506"/>
          <w:jc w:val="center"/>
        </w:trPr>
        <w:tc>
          <w:tcPr>
            <w:tcW w:w="1104" w:type="dxa"/>
            <w:vMerge/>
            <w:vAlign w:val="center"/>
          </w:tcPr>
          <w:p w:rsidR="002A5CD8" w:rsidRPr="001B71F5" w:rsidRDefault="002A5CD8" w:rsidP="004C1018">
            <w:pPr>
              <w:spacing w:line="240" w:lineRule="auto"/>
              <w:jc w:val="center"/>
              <w:rPr>
                <w:rFonts w:ascii="宋体"/>
                <w:b/>
                <w:sz w:val="21"/>
                <w:szCs w:val="21"/>
              </w:rPr>
            </w:pPr>
          </w:p>
        </w:tc>
        <w:tc>
          <w:tcPr>
            <w:tcW w:w="1559" w:type="dxa"/>
            <w:vMerge w:val="restart"/>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信息化</w:t>
            </w:r>
          </w:p>
        </w:tc>
        <w:tc>
          <w:tcPr>
            <w:tcW w:w="2977"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设计阶段的全专业设计一体化建筑信息模型</w:t>
            </w:r>
          </w:p>
        </w:tc>
        <w:tc>
          <w:tcPr>
            <w:tcW w:w="1826"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是</w:t>
            </w:r>
          </w:p>
        </w:tc>
        <w:tc>
          <w:tcPr>
            <w:tcW w:w="1062"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5</w:t>
            </w:r>
          </w:p>
        </w:tc>
      </w:tr>
      <w:tr w:rsidR="002A5CD8" w:rsidRPr="001B71F5" w:rsidTr="007261C9">
        <w:trPr>
          <w:trHeight w:val="611"/>
          <w:jc w:val="center"/>
        </w:trPr>
        <w:tc>
          <w:tcPr>
            <w:tcW w:w="1104" w:type="dxa"/>
            <w:vMerge/>
            <w:vAlign w:val="center"/>
          </w:tcPr>
          <w:p w:rsidR="002A5CD8" w:rsidRPr="001B71F5" w:rsidRDefault="002A5CD8" w:rsidP="004C1018">
            <w:pPr>
              <w:spacing w:line="240" w:lineRule="auto"/>
              <w:jc w:val="center"/>
              <w:rPr>
                <w:rFonts w:ascii="宋体"/>
                <w:b/>
                <w:sz w:val="21"/>
                <w:szCs w:val="21"/>
              </w:rPr>
            </w:pPr>
          </w:p>
        </w:tc>
        <w:tc>
          <w:tcPr>
            <w:tcW w:w="1559" w:type="dxa"/>
            <w:vMerge/>
            <w:vAlign w:val="center"/>
          </w:tcPr>
          <w:p w:rsidR="002A5CD8" w:rsidRPr="001B71F5" w:rsidRDefault="002A5CD8" w:rsidP="004C1018">
            <w:pPr>
              <w:spacing w:line="240" w:lineRule="auto"/>
              <w:jc w:val="center"/>
              <w:rPr>
                <w:rFonts w:ascii="宋体"/>
                <w:sz w:val="21"/>
                <w:szCs w:val="21"/>
              </w:rPr>
            </w:pPr>
          </w:p>
        </w:tc>
        <w:tc>
          <w:tcPr>
            <w:tcW w:w="2977"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设计、制造、运输、装配全过程一体化建筑信息系统</w:t>
            </w:r>
          </w:p>
        </w:tc>
        <w:tc>
          <w:tcPr>
            <w:tcW w:w="1826" w:type="dxa"/>
            <w:gridSpan w:val="2"/>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是</w:t>
            </w:r>
          </w:p>
        </w:tc>
        <w:tc>
          <w:tcPr>
            <w:tcW w:w="1062"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5</w:t>
            </w:r>
          </w:p>
        </w:tc>
      </w:tr>
      <w:tr w:rsidR="002A5CD8" w:rsidRPr="001B71F5" w:rsidTr="007261C9">
        <w:trPr>
          <w:trHeight w:val="611"/>
          <w:jc w:val="center"/>
        </w:trPr>
        <w:tc>
          <w:tcPr>
            <w:tcW w:w="1104" w:type="dxa"/>
            <w:vAlign w:val="center"/>
          </w:tcPr>
          <w:p w:rsidR="002A5CD8" w:rsidRPr="001B71F5" w:rsidRDefault="002A5CD8" w:rsidP="004C1018">
            <w:pPr>
              <w:spacing w:line="240" w:lineRule="auto"/>
              <w:jc w:val="center"/>
              <w:rPr>
                <w:rFonts w:ascii="宋体"/>
                <w:b/>
                <w:sz w:val="21"/>
                <w:szCs w:val="21"/>
              </w:rPr>
            </w:pPr>
            <w:r w:rsidRPr="001B71F5">
              <w:rPr>
                <w:rFonts w:ascii="宋体" w:hAnsi="宋体" w:hint="eastAsia"/>
                <w:b/>
                <w:sz w:val="21"/>
                <w:szCs w:val="21"/>
              </w:rPr>
              <w:t>四类指标</w:t>
            </w:r>
          </w:p>
        </w:tc>
        <w:tc>
          <w:tcPr>
            <w:tcW w:w="1559" w:type="dxa"/>
            <w:vAlign w:val="center"/>
          </w:tcPr>
          <w:p w:rsidR="002A5CD8" w:rsidRPr="001B71F5" w:rsidRDefault="002A5CD8" w:rsidP="004C1018">
            <w:pPr>
              <w:spacing w:line="240" w:lineRule="auto"/>
              <w:jc w:val="center"/>
              <w:rPr>
                <w:rFonts w:ascii="宋体"/>
                <w:sz w:val="21"/>
                <w:szCs w:val="21"/>
              </w:rPr>
            </w:pPr>
            <w:r w:rsidRPr="001B71F5">
              <w:rPr>
                <w:rFonts w:ascii="宋体" w:hAnsi="宋体" w:hint="eastAsia"/>
                <w:sz w:val="21"/>
                <w:szCs w:val="21"/>
              </w:rPr>
              <w:t>创新项</w:t>
            </w:r>
          </w:p>
        </w:tc>
        <w:tc>
          <w:tcPr>
            <w:tcW w:w="4803" w:type="dxa"/>
            <w:gridSpan w:val="3"/>
            <w:vAlign w:val="center"/>
          </w:tcPr>
          <w:p w:rsidR="002A5CD8" w:rsidRPr="001B71F5" w:rsidRDefault="002A5CD8" w:rsidP="004C1018">
            <w:pPr>
              <w:spacing w:line="240" w:lineRule="auto"/>
              <w:jc w:val="center"/>
              <w:rPr>
                <w:rFonts w:ascii="宋体"/>
                <w:sz w:val="21"/>
                <w:szCs w:val="21"/>
              </w:rPr>
            </w:pPr>
          </w:p>
        </w:tc>
        <w:tc>
          <w:tcPr>
            <w:tcW w:w="1062" w:type="dxa"/>
            <w:vAlign w:val="center"/>
          </w:tcPr>
          <w:p w:rsidR="002A5CD8" w:rsidRPr="001B71F5" w:rsidRDefault="002A5CD8" w:rsidP="004C1018">
            <w:pPr>
              <w:spacing w:line="240" w:lineRule="auto"/>
              <w:jc w:val="center"/>
              <w:rPr>
                <w:rFonts w:ascii="宋体"/>
                <w:sz w:val="21"/>
                <w:szCs w:val="21"/>
              </w:rPr>
            </w:pPr>
            <w:r w:rsidRPr="001B71F5">
              <w:rPr>
                <w:rFonts w:ascii="宋体" w:hAnsi="宋体"/>
                <w:sz w:val="21"/>
                <w:szCs w:val="21"/>
              </w:rPr>
              <w:t>10</w:t>
            </w:r>
          </w:p>
        </w:tc>
      </w:tr>
    </w:tbl>
    <w:p w:rsidR="002A5CD8" w:rsidRPr="001B71F5" w:rsidRDefault="002A5CD8">
      <w:pPr>
        <w:jc w:val="left"/>
        <w:rPr>
          <w:rFonts w:ascii="宋体"/>
        </w:rPr>
        <w:sectPr w:rsidR="002A5CD8" w:rsidRPr="001B71F5" w:rsidSect="003B3ACF">
          <w:pgSz w:w="11906" w:h="16838"/>
          <w:pgMar w:top="1440" w:right="1800" w:bottom="1440" w:left="1800" w:header="851" w:footer="992" w:gutter="0"/>
          <w:cols w:space="425"/>
          <w:docGrid w:type="lines" w:linePitch="312"/>
        </w:sectPr>
      </w:pPr>
    </w:p>
    <w:p w:rsidR="002A5CD8" w:rsidRPr="001B71F5" w:rsidRDefault="002A5CD8" w:rsidP="00392659">
      <w:pPr>
        <w:pStyle w:val="Heading1"/>
        <w:spacing w:before="312" w:after="312"/>
      </w:pPr>
      <w:bookmarkStart w:id="71" w:name="_Toc468383429"/>
      <w:bookmarkStart w:id="72" w:name="_Toc468383687"/>
      <w:bookmarkStart w:id="73" w:name="_Toc468444618"/>
      <w:bookmarkStart w:id="74" w:name="_Toc468445273"/>
      <w:bookmarkStart w:id="75" w:name="_Toc468445342"/>
      <w:r w:rsidRPr="001B71F5">
        <w:rPr>
          <w:b/>
        </w:rPr>
        <w:t>6</w:t>
      </w:r>
      <w:r w:rsidRPr="001B71F5">
        <w:rPr>
          <w:rFonts w:hint="eastAsia"/>
        </w:rPr>
        <w:t>装配式木结构建筑</w:t>
      </w:r>
      <w:bookmarkEnd w:id="71"/>
      <w:bookmarkEnd w:id="72"/>
      <w:bookmarkEnd w:id="73"/>
      <w:r w:rsidRPr="001B71F5">
        <w:rPr>
          <w:rFonts w:hint="eastAsia"/>
        </w:rPr>
        <w:t>评价</w:t>
      </w:r>
      <w:bookmarkEnd w:id="74"/>
      <w:bookmarkEnd w:id="75"/>
    </w:p>
    <w:p w:rsidR="002A5CD8" w:rsidRPr="001B71F5" w:rsidRDefault="002A5CD8" w:rsidP="00392659">
      <w:pPr>
        <w:pStyle w:val="Heading2"/>
        <w:spacing w:before="156" w:after="156"/>
      </w:pPr>
      <w:bookmarkStart w:id="76" w:name="_Toc468383430"/>
      <w:bookmarkStart w:id="77" w:name="_Toc468383688"/>
      <w:bookmarkStart w:id="78" w:name="_Toc468444619"/>
      <w:bookmarkStart w:id="79" w:name="_Toc468445274"/>
      <w:bookmarkStart w:id="80" w:name="_Toc468445343"/>
      <w:r w:rsidRPr="001B71F5">
        <w:t xml:space="preserve">6.1 </w:t>
      </w:r>
      <w:r w:rsidRPr="001B71F5">
        <w:rPr>
          <w:rFonts w:hint="eastAsia"/>
        </w:rPr>
        <w:t>基础项</w:t>
      </w:r>
      <w:bookmarkEnd w:id="76"/>
      <w:bookmarkEnd w:id="77"/>
      <w:bookmarkEnd w:id="78"/>
      <w:bookmarkEnd w:id="79"/>
      <w:bookmarkEnd w:id="80"/>
    </w:p>
    <w:p w:rsidR="002A5CD8" w:rsidRPr="001B71F5" w:rsidRDefault="002A5CD8">
      <w:pPr>
        <w:rPr>
          <w:rFonts w:ascii="宋体"/>
        </w:rPr>
      </w:pPr>
      <w:r w:rsidRPr="001B71F5">
        <w:rPr>
          <w:rFonts w:ascii="宋体" w:hAnsi="宋体"/>
          <w:b/>
        </w:rPr>
        <w:t xml:space="preserve">6.1.1  </w:t>
      </w:r>
      <w:r w:rsidRPr="001B71F5">
        <w:rPr>
          <w:rFonts w:ascii="宋体" w:hAnsi="宋体" w:hint="eastAsia"/>
        </w:rPr>
        <w:t>装配式木结构建筑的主要构件和部品应在工厂生产，并实现建筑全装修。</w:t>
      </w:r>
    </w:p>
    <w:p w:rsidR="002A5CD8" w:rsidRPr="001B71F5" w:rsidRDefault="002A5CD8">
      <w:r w:rsidRPr="001B71F5">
        <w:rPr>
          <w:rFonts w:ascii="宋体" w:hAnsi="宋体"/>
          <w:b/>
        </w:rPr>
        <w:t xml:space="preserve">6.1.2  </w:t>
      </w:r>
      <w:r w:rsidRPr="001B71F5">
        <w:rPr>
          <w:rFonts w:ascii="宋体" w:hAnsi="宋体" w:hint="eastAsia"/>
        </w:rPr>
        <w:t>装配式木结构建筑应进行建筑、结构、设备管线、装饰装修一体化设计和建造</w:t>
      </w:r>
      <w:r w:rsidRPr="001B71F5">
        <w:rPr>
          <w:rFonts w:hint="eastAsia"/>
        </w:rPr>
        <w:t>。</w:t>
      </w:r>
    </w:p>
    <w:p w:rsidR="002A5CD8" w:rsidRPr="001B71F5" w:rsidRDefault="002A5CD8" w:rsidP="00392659">
      <w:pPr>
        <w:pStyle w:val="Heading2"/>
        <w:spacing w:before="156" w:after="156"/>
      </w:pPr>
      <w:bookmarkStart w:id="81" w:name="_Toc468383431"/>
      <w:bookmarkStart w:id="82" w:name="_Toc468383689"/>
      <w:bookmarkStart w:id="83" w:name="_Toc468444620"/>
      <w:bookmarkStart w:id="84" w:name="_Toc468445275"/>
      <w:bookmarkStart w:id="85" w:name="_Toc468445344"/>
      <w:r w:rsidRPr="001B71F5">
        <w:t xml:space="preserve">6.2 </w:t>
      </w:r>
      <w:r w:rsidRPr="001B71F5">
        <w:rPr>
          <w:rFonts w:hint="eastAsia"/>
        </w:rPr>
        <w:t>评分项</w:t>
      </w:r>
      <w:bookmarkEnd w:id="81"/>
      <w:bookmarkEnd w:id="82"/>
      <w:bookmarkEnd w:id="83"/>
      <w:bookmarkEnd w:id="84"/>
      <w:bookmarkEnd w:id="85"/>
    </w:p>
    <w:p w:rsidR="002A5CD8" w:rsidRPr="001B71F5" w:rsidRDefault="002A5CD8">
      <w:pPr>
        <w:jc w:val="left"/>
        <w:rPr>
          <w:rFonts w:ascii="宋体"/>
        </w:rPr>
      </w:pPr>
      <w:r w:rsidRPr="001B71F5">
        <w:rPr>
          <w:rFonts w:ascii="宋体" w:hAnsi="宋体"/>
          <w:b/>
        </w:rPr>
        <w:t xml:space="preserve">6.2.1  </w:t>
      </w:r>
      <w:r w:rsidRPr="001B71F5">
        <w:rPr>
          <w:rFonts w:ascii="宋体" w:hAnsi="宋体" w:hint="eastAsia"/>
        </w:rPr>
        <w:t>装配式木结构建筑评分规则应符合表</w:t>
      </w:r>
      <w:r w:rsidRPr="001B71F5">
        <w:rPr>
          <w:rFonts w:ascii="宋体" w:hAnsi="宋体"/>
        </w:rPr>
        <w:t>3</w:t>
      </w:r>
      <w:r w:rsidRPr="001B71F5">
        <w:rPr>
          <w:rFonts w:ascii="宋体" w:hAnsi="宋体" w:hint="eastAsia"/>
        </w:rPr>
        <w:t>的规定。本条评价的最高分值为</w:t>
      </w:r>
      <w:r w:rsidRPr="001B71F5">
        <w:rPr>
          <w:rFonts w:ascii="宋体" w:hAnsi="宋体"/>
        </w:rPr>
        <w:t>11</w:t>
      </w:r>
      <w:r w:rsidRPr="001B71F5">
        <w:rPr>
          <w:rFonts w:ascii="宋体"/>
        </w:rPr>
        <w:t>0</w:t>
      </w:r>
      <w:r w:rsidRPr="001B71F5">
        <w:rPr>
          <w:rFonts w:ascii="宋体" w:hAnsi="宋体" w:hint="eastAsia"/>
        </w:rPr>
        <w:t>分。</w:t>
      </w:r>
    </w:p>
    <w:p w:rsidR="002A5CD8" w:rsidRPr="001B71F5" w:rsidRDefault="002A5CD8" w:rsidP="005F1B60">
      <w:pPr>
        <w:spacing w:afterLines="20" w:line="360" w:lineRule="exact"/>
        <w:jc w:val="center"/>
        <w:rPr>
          <w:b/>
          <w:sz w:val="21"/>
          <w:szCs w:val="21"/>
        </w:rPr>
      </w:pPr>
      <w:r w:rsidRPr="001B71F5">
        <w:rPr>
          <w:rFonts w:hint="eastAsia"/>
          <w:b/>
          <w:sz w:val="21"/>
          <w:szCs w:val="21"/>
        </w:rPr>
        <w:t>表</w:t>
      </w:r>
      <w:r w:rsidRPr="001B71F5">
        <w:rPr>
          <w:b/>
          <w:sz w:val="21"/>
          <w:szCs w:val="21"/>
        </w:rPr>
        <w:t xml:space="preserve">3 </w:t>
      </w:r>
      <w:r w:rsidRPr="001B71F5">
        <w:rPr>
          <w:rFonts w:hint="eastAsia"/>
          <w:b/>
          <w:sz w:val="21"/>
          <w:szCs w:val="21"/>
        </w:rPr>
        <w:t>装配式木结构建筑评分规则</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1"/>
        <w:gridCol w:w="1560"/>
        <w:gridCol w:w="2977"/>
        <w:gridCol w:w="1732"/>
        <w:gridCol w:w="6"/>
        <w:gridCol w:w="1162"/>
        <w:gridCol w:w="6"/>
      </w:tblGrid>
      <w:tr w:rsidR="002A5CD8" w:rsidRPr="001B71F5" w:rsidTr="007261C9">
        <w:trPr>
          <w:trHeight w:val="539"/>
          <w:jc w:val="center"/>
        </w:trPr>
        <w:tc>
          <w:tcPr>
            <w:tcW w:w="1121" w:type="dxa"/>
            <w:vAlign w:val="center"/>
          </w:tcPr>
          <w:p w:rsidR="002A5CD8" w:rsidRPr="001B71F5" w:rsidRDefault="002A5CD8" w:rsidP="000D1AFE">
            <w:pPr>
              <w:spacing w:line="240" w:lineRule="auto"/>
              <w:jc w:val="center"/>
              <w:rPr>
                <w:rFonts w:ascii="宋体"/>
                <w:b/>
                <w:sz w:val="21"/>
                <w:szCs w:val="21"/>
              </w:rPr>
            </w:pPr>
            <w:r w:rsidRPr="001B71F5">
              <w:rPr>
                <w:rFonts w:ascii="宋体" w:hAnsi="宋体" w:hint="eastAsia"/>
                <w:b/>
                <w:sz w:val="21"/>
                <w:szCs w:val="21"/>
              </w:rPr>
              <w:t>指标类型</w:t>
            </w:r>
          </w:p>
        </w:tc>
        <w:tc>
          <w:tcPr>
            <w:tcW w:w="4537" w:type="dxa"/>
            <w:gridSpan w:val="2"/>
            <w:vAlign w:val="center"/>
          </w:tcPr>
          <w:p w:rsidR="002A5CD8" w:rsidRPr="001B71F5" w:rsidRDefault="002A5CD8" w:rsidP="000D1AFE">
            <w:pPr>
              <w:spacing w:line="240" w:lineRule="auto"/>
              <w:jc w:val="center"/>
              <w:rPr>
                <w:rFonts w:ascii="宋体"/>
                <w:b/>
                <w:sz w:val="21"/>
                <w:szCs w:val="21"/>
              </w:rPr>
            </w:pPr>
            <w:r w:rsidRPr="001B71F5">
              <w:rPr>
                <w:rFonts w:ascii="宋体" w:hAnsi="宋体" w:hint="eastAsia"/>
                <w:b/>
                <w:sz w:val="21"/>
                <w:szCs w:val="21"/>
              </w:rPr>
              <w:t>评价项目</w:t>
            </w:r>
          </w:p>
        </w:tc>
        <w:tc>
          <w:tcPr>
            <w:tcW w:w="1738" w:type="dxa"/>
            <w:gridSpan w:val="2"/>
            <w:vAlign w:val="center"/>
          </w:tcPr>
          <w:p w:rsidR="002A5CD8" w:rsidRPr="001B71F5" w:rsidRDefault="002A5CD8" w:rsidP="000D1AFE">
            <w:pPr>
              <w:spacing w:line="240" w:lineRule="auto"/>
              <w:jc w:val="center"/>
              <w:rPr>
                <w:rFonts w:ascii="宋体"/>
                <w:b/>
                <w:sz w:val="21"/>
                <w:szCs w:val="21"/>
              </w:rPr>
            </w:pPr>
            <w:r w:rsidRPr="001B71F5">
              <w:rPr>
                <w:rFonts w:ascii="宋体" w:hAnsi="宋体" w:hint="eastAsia"/>
                <w:b/>
                <w:sz w:val="21"/>
                <w:szCs w:val="21"/>
              </w:rPr>
              <w:t>评</w:t>
            </w:r>
            <w:r w:rsidRPr="001B71F5">
              <w:rPr>
                <w:rFonts w:ascii="宋体" w:hAnsi="宋体"/>
                <w:b/>
                <w:sz w:val="21"/>
                <w:szCs w:val="21"/>
              </w:rPr>
              <w:t xml:space="preserve"> </w:t>
            </w:r>
            <w:r w:rsidRPr="001B71F5">
              <w:rPr>
                <w:rFonts w:ascii="宋体" w:hAnsi="宋体" w:hint="eastAsia"/>
                <w:b/>
                <w:sz w:val="21"/>
                <w:szCs w:val="21"/>
              </w:rPr>
              <w:t>价</w:t>
            </w:r>
            <w:r w:rsidRPr="001B71F5">
              <w:rPr>
                <w:rFonts w:ascii="宋体" w:hAnsi="宋体"/>
                <w:b/>
                <w:sz w:val="21"/>
                <w:szCs w:val="21"/>
              </w:rPr>
              <w:t xml:space="preserve"> </w:t>
            </w:r>
            <w:r w:rsidRPr="001B71F5">
              <w:rPr>
                <w:rFonts w:ascii="宋体" w:hAnsi="宋体" w:hint="eastAsia"/>
                <w:b/>
                <w:sz w:val="21"/>
                <w:szCs w:val="21"/>
              </w:rPr>
              <w:t>指</w:t>
            </w:r>
            <w:r w:rsidRPr="001B71F5">
              <w:rPr>
                <w:rFonts w:ascii="宋体" w:hAnsi="宋体"/>
                <w:b/>
                <w:sz w:val="21"/>
                <w:szCs w:val="21"/>
              </w:rPr>
              <w:t xml:space="preserve"> </w:t>
            </w:r>
            <w:r w:rsidRPr="001B71F5">
              <w:rPr>
                <w:rFonts w:ascii="宋体" w:hAnsi="宋体" w:hint="eastAsia"/>
                <w:b/>
                <w:sz w:val="21"/>
                <w:szCs w:val="21"/>
              </w:rPr>
              <w:t>标</w:t>
            </w:r>
          </w:p>
        </w:tc>
        <w:tc>
          <w:tcPr>
            <w:tcW w:w="1168" w:type="dxa"/>
            <w:gridSpan w:val="2"/>
            <w:vAlign w:val="center"/>
          </w:tcPr>
          <w:p w:rsidR="002A5CD8" w:rsidRPr="001B71F5" w:rsidRDefault="002A5CD8" w:rsidP="000D1AFE">
            <w:pPr>
              <w:spacing w:line="240" w:lineRule="auto"/>
              <w:jc w:val="center"/>
              <w:rPr>
                <w:rFonts w:ascii="宋体"/>
                <w:b/>
                <w:sz w:val="21"/>
                <w:szCs w:val="21"/>
              </w:rPr>
            </w:pPr>
            <w:r w:rsidRPr="001B71F5">
              <w:rPr>
                <w:rFonts w:ascii="宋体" w:hAnsi="宋体" w:hint="eastAsia"/>
                <w:b/>
                <w:sz w:val="21"/>
                <w:szCs w:val="21"/>
              </w:rPr>
              <w:t>评价分值</w:t>
            </w:r>
          </w:p>
        </w:tc>
      </w:tr>
      <w:tr w:rsidR="002A5CD8" w:rsidRPr="001B71F5" w:rsidTr="007261C9">
        <w:trPr>
          <w:gridAfter w:val="1"/>
          <w:wAfter w:w="6" w:type="dxa"/>
          <w:trHeight w:val="218"/>
          <w:jc w:val="center"/>
        </w:trPr>
        <w:tc>
          <w:tcPr>
            <w:tcW w:w="1121" w:type="dxa"/>
            <w:vMerge w:val="restart"/>
            <w:vAlign w:val="center"/>
          </w:tcPr>
          <w:p w:rsidR="002A5CD8" w:rsidRPr="001B71F5" w:rsidRDefault="002A5CD8" w:rsidP="000D1AFE">
            <w:pPr>
              <w:spacing w:line="240" w:lineRule="auto"/>
              <w:jc w:val="center"/>
              <w:rPr>
                <w:rFonts w:ascii="宋体"/>
                <w:b/>
                <w:sz w:val="21"/>
                <w:szCs w:val="21"/>
              </w:rPr>
            </w:pPr>
            <w:r w:rsidRPr="001B71F5">
              <w:rPr>
                <w:rFonts w:ascii="宋体" w:hAnsi="宋体" w:hint="eastAsia"/>
                <w:b/>
                <w:sz w:val="21"/>
                <w:szCs w:val="21"/>
              </w:rPr>
              <w:t>一类指标</w:t>
            </w:r>
          </w:p>
        </w:tc>
        <w:tc>
          <w:tcPr>
            <w:tcW w:w="1560" w:type="dxa"/>
            <w:vMerge w:val="restart"/>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主体结构预制构件</w:t>
            </w:r>
          </w:p>
        </w:tc>
        <w:tc>
          <w:tcPr>
            <w:tcW w:w="2977"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梁、柱、支撑、桁架、木质承重墙体</w:t>
            </w:r>
          </w:p>
        </w:tc>
        <w:tc>
          <w:tcPr>
            <w:tcW w:w="1732"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全装配</w:t>
            </w:r>
          </w:p>
        </w:tc>
        <w:tc>
          <w:tcPr>
            <w:tcW w:w="116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30</w:t>
            </w:r>
          </w:p>
        </w:tc>
      </w:tr>
      <w:tr w:rsidR="002A5CD8" w:rsidRPr="001B71F5" w:rsidTr="007261C9">
        <w:trPr>
          <w:gridAfter w:val="1"/>
          <w:wAfter w:w="6" w:type="dxa"/>
          <w:trHeight w:val="414"/>
          <w:jc w:val="center"/>
        </w:trPr>
        <w:tc>
          <w:tcPr>
            <w:tcW w:w="1121" w:type="dxa"/>
            <w:vMerge/>
            <w:vAlign w:val="center"/>
          </w:tcPr>
          <w:p w:rsidR="002A5CD8" w:rsidRPr="001B71F5" w:rsidRDefault="002A5CD8" w:rsidP="000D1AFE">
            <w:pPr>
              <w:spacing w:line="240" w:lineRule="auto"/>
              <w:jc w:val="center"/>
              <w:rPr>
                <w:rFonts w:ascii="宋体"/>
                <w:b/>
                <w:sz w:val="21"/>
                <w:szCs w:val="21"/>
              </w:rPr>
            </w:pPr>
          </w:p>
        </w:tc>
        <w:tc>
          <w:tcPr>
            <w:tcW w:w="1560" w:type="dxa"/>
            <w:vMerge/>
            <w:vAlign w:val="center"/>
          </w:tcPr>
          <w:p w:rsidR="002A5CD8" w:rsidRPr="001B71F5" w:rsidRDefault="002A5CD8" w:rsidP="000D1AFE">
            <w:pPr>
              <w:spacing w:line="240" w:lineRule="auto"/>
              <w:jc w:val="center"/>
              <w:rPr>
                <w:rFonts w:ascii="宋体"/>
                <w:sz w:val="21"/>
                <w:szCs w:val="21"/>
              </w:rPr>
            </w:pPr>
          </w:p>
        </w:tc>
        <w:tc>
          <w:tcPr>
            <w:tcW w:w="2977" w:type="dxa"/>
            <w:vMerge w:val="restart"/>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楼板、楼梯、阳台、空调板</w:t>
            </w:r>
          </w:p>
        </w:tc>
        <w:tc>
          <w:tcPr>
            <w:tcW w:w="1732" w:type="dxa"/>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50%</w:t>
            </w:r>
            <w:r w:rsidRPr="001B71F5">
              <w:rPr>
                <w:rFonts w:ascii="宋体" w:hAnsi="宋体" w:hint="eastAsia"/>
                <w:sz w:val="21"/>
                <w:szCs w:val="21"/>
              </w:rPr>
              <w:t>≤比例＜</w:t>
            </w:r>
            <w:r w:rsidRPr="001B71F5">
              <w:rPr>
                <w:rFonts w:ascii="宋体" w:hAnsi="宋体"/>
                <w:sz w:val="21"/>
                <w:szCs w:val="21"/>
              </w:rPr>
              <w:t>80%</w:t>
            </w:r>
          </w:p>
        </w:tc>
        <w:tc>
          <w:tcPr>
            <w:tcW w:w="116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5</w:t>
            </w:r>
            <w:r w:rsidRPr="001B71F5">
              <w:rPr>
                <w:rFonts w:ascii="宋体" w:hAnsi="宋体" w:hint="eastAsia"/>
                <w:sz w:val="21"/>
                <w:szCs w:val="21"/>
              </w:rPr>
              <w:t>～</w:t>
            </w:r>
            <w:r w:rsidRPr="001B71F5">
              <w:rPr>
                <w:rFonts w:ascii="宋体" w:hAnsi="宋体"/>
                <w:sz w:val="21"/>
                <w:szCs w:val="21"/>
              </w:rPr>
              <w:t>10</w:t>
            </w:r>
          </w:p>
        </w:tc>
      </w:tr>
      <w:tr w:rsidR="002A5CD8" w:rsidRPr="001B71F5" w:rsidTr="007261C9">
        <w:trPr>
          <w:gridAfter w:val="1"/>
          <w:wAfter w:w="6" w:type="dxa"/>
          <w:trHeight w:val="407"/>
          <w:jc w:val="center"/>
        </w:trPr>
        <w:tc>
          <w:tcPr>
            <w:tcW w:w="1121" w:type="dxa"/>
            <w:vMerge/>
            <w:vAlign w:val="center"/>
          </w:tcPr>
          <w:p w:rsidR="002A5CD8" w:rsidRPr="001B71F5" w:rsidRDefault="002A5CD8" w:rsidP="000D1AFE">
            <w:pPr>
              <w:spacing w:line="240" w:lineRule="auto"/>
              <w:jc w:val="center"/>
              <w:rPr>
                <w:rFonts w:ascii="宋体"/>
                <w:b/>
                <w:sz w:val="21"/>
                <w:szCs w:val="21"/>
              </w:rPr>
            </w:pPr>
          </w:p>
        </w:tc>
        <w:tc>
          <w:tcPr>
            <w:tcW w:w="1560" w:type="dxa"/>
            <w:vMerge/>
            <w:vAlign w:val="center"/>
          </w:tcPr>
          <w:p w:rsidR="002A5CD8" w:rsidRPr="001B71F5" w:rsidRDefault="002A5CD8" w:rsidP="000D1AFE">
            <w:pPr>
              <w:spacing w:line="240" w:lineRule="auto"/>
              <w:jc w:val="center"/>
              <w:rPr>
                <w:rFonts w:ascii="宋体"/>
                <w:sz w:val="21"/>
                <w:szCs w:val="21"/>
              </w:rPr>
            </w:pPr>
          </w:p>
        </w:tc>
        <w:tc>
          <w:tcPr>
            <w:tcW w:w="2977" w:type="dxa"/>
            <w:vMerge/>
            <w:vAlign w:val="center"/>
          </w:tcPr>
          <w:p w:rsidR="002A5CD8" w:rsidRPr="001B71F5" w:rsidRDefault="002A5CD8" w:rsidP="000D1AFE">
            <w:pPr>
              <w:spacing w:line="240" w:lineRule="auto"/>
              <w:jc w:val="center"/>
              <w:rPr>
                <w:rFonts w:ascii="宋体"/>
                <w:sz w:val="21"/>
                <w:szCs w:val="21"/>
              </w:rPr>
            </w:pPr>
          </w:p>
        </w:tc>
        <w:tc>
          <w:tcPr>
            <w:tcW w:w="1732"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80%</w:t>
            </w:r>
          </w:p>
        </w:tc>
        <w:tc>
          <w:tcPr>
            <w:tcW w:w="1168" w:type="dxa"/>
            <w:gridSpan w:val="2"/>
            <w:vAlign w:val="center"/>
          </w:tcPr>
          <w:p w:rsidR="002A5CD8" w:rsidRPr="001B71F5" w:rsidRDefault="002A5CD8" w:rsidP="000D1AFE">
            <w:pPr>
              <w:spacing w:line="240" w:lineRule="auto"/>
              <w:jc w:val="center"/>
              <w:rPr>
                <w:rFonts w:ascii="宋体"/>
                <w:sz w:val="21"/>
                <w:szCs w:val="21"/>
                <w:highlight w:val="yellow"/>
              </w:rPr>
            </w:pPr>
            <w:r w:rsidRPr="001B71F5">
              <w:rPr>
                <w:rFonts w:ascii="宋体" w:hAnsi="宋体"/>
                <w:sz w:val="21"/>
                <w:szCs w:val="21"/>
              </w:rPr>
              <w:t>10</w:t>
            </w:r>
          </w:p>
        </w:tc>
      </w:tr>
      <w:tr w:rsidR="002A5CD8" w:rsidRPr="001B71F5" w:rsidTr="006A1509">
        <w:trPr>
          <w:trHeight w:val="454"/>
          <w:jc w:val="center"/>
        </w:trPr>
        <w:tc>
          <w:tcPr>
            <w:tcW w:w="1121" w:type="dxa"/>
            <w:vMerge/>
            <w:vAlign w:val="center"/>
          </w:tcPr>
          <w:p w:rsidR="002A5CD8" w:rsidRPr="001B71F5" w:rsidRDefault="002A5CD8" w:rsidP="000D1AFE">
            <w:pPr>
              <w:spacing w:line="240" w:lineRule="auto"/>
              <w:jc w:val="center"/>
              <w:rPr>
                <w:rFonts w:ascii="宋体"/>
                <w:b/>
                <w:sz w:val="21"/>
                <w:szCs w:val="21"/>
              </w:rPr>
            </w:pPr>
          </w:p>
        </w:tc>
        <w:tc>
          <w:tcPr>
            <w:tcW w:w="1560"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围护结构预制构件</w:t>
            </w:r>
          </w:p>
        </w:tc>
        <w:tc>
          <w:tcPr>
            <w:tcW w:w="2977"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外围护墙体</w:t>
            </w:r>
          </w:p>
        </w:tc>
        <w:tc>
          <w:tcPr>
            <w:tcW w:w="173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非砌筑</w:t>
            </w:r>
          </w:p>
        </w:tc>
        <w:tc>
          <w:tcPr>
            <w:tcW w:w="116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10</w:t>
            </w:r>
          </w:p>
        </w:tc>
      </w:tr>
      <w:tr w:rsidR="002A5CD8" w:rsidRPr="001B71F5" w:rsidTr="006A1509">
        <w:trPr>
          <w:gridAfter w:val="1"/>
          <w:wAfter w:w="6" w:type="dxa"/>
          <w:trHeight w:val="454"/>
          <w:jc w:val="center"/>
        </w:trPr>
        <w:tc>
          <w:tcPr>
            <w:tcW w:w="1121" w:type="dxa"/>
            <w:vMerge w:val="restart"/>
            <w:vAlign w:val="center"/>
          </w:tcPr>
          <w:p w:rsidR="002A5CD8" w:rsidRPr="001B71F5" w:rsidRDefault="002A5CD8" w:rsidP="000D1AFE">
            <w:pPr>
              <w:spacing w:line="240" w:lineRule="auto"/>
              <w:jc w:val="center"/>
              <w:rPr>
                <w:rFonts w:ascii="宋体"/>
                <w:b/>
                <w:sz w:val="21"/>
                <w:szCs w:val="21"/>
              </w:rPr>
            </w:pPr>
            <w:r w:rsidRPr="001B71F5">
              <w:rPr>
                <w:rFonts w:ascii="宋体" w:hAnsi="宋体" w:hint="eastAsia"/>
                <w:b/>
                <w:sz w:val="21"/>
                <w:szCs w:val="21"/>
              </w:rPr>
              <w:t>二类指标</w:t>
            </w:r>
          </w:p>
        </w:tc>
        <w:tc>
          <w:tcPr>
            <w:tcW w:w="1560" w:type="dxa"/>
            <w:vMerge w:val="restart"/>
            <w:vAlign w:val="center"/>
          </w:tcPr>
          <w:p w:rsidR="002A5CD8" w:rsidRPr="001B71F5" w:rsidRDefault="002A5CD8" w:rsidP="007F4D91">
            <w:pPr>
              <w:spacing w:line="240" w:lineRule="auto"/>
              <w:jc w:val="center"/>
              <w:rPr>
                <w:rFonts w:ascii="宋体"/>
                <w:sz w:val="21"/>
                <w:szCs w:val="21"/>
              </w:rPr>
            </w:pPr>
            <w:r w:rsidRPr="001B71F5">
              <w:rPr>
                <w:rFonts w:ascii="宋体" w:hAnsi="宋体" w:hint="eastAsia"/>
                <w:sz w:val="21"/>
                <w:szCs w:val="21"/>
              </w:rPr>
              <w:t>装饰装修及设备管线</w:t>
            </w:r>
          </w:p>
        </w:tc>
        <w:tc>
          <w:tcPr>
            <w:tcW w:w="2977"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内隔墙采用非砌筑比例</w:t>
            </w:r>
          </w:p>
        </w:tc>
        <w:tc>
          <w:tcPr>
            <w:tcW w:w="1732"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6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8</w:t>
            </w:r>
          </w:p>
        </w:tc>
      </w:tr>
      <w:tr w:rsidR="002A5CD8" w:rsidRPr="001B71F5" w:rsidTr="006A1509">
        <w:trPr>
          <w:gridAfter w:val="1"/>
          <w:wAfter w:w="6" w:type="dxa"/>
          <w:trHeight w:val="454"/>
          <w:jc w:val="center"/>
        </w:trPr>
        <w:tc>
          <w:tcPr>
            <w:tcW w:w="1121" w:type="dxa"/>
            <w:vMerge/>
            <w:vAlign w:val="center"/>
          </w:tcPr>
          <w:p w:rsidR="002A5CD8" w:rsidRPr="001B71F5" w:rsidRDefault="002A5CD8" w:rsidP="000D1AFE">
            <w:pPr>
              <w:spacing w:line="240" w:lineRule="auto"/>
              <w:jc w:val="center"/>
              <w:rPr>
                <w:rFonts w:ascii="宋体"/>
                <w:b/>
                <w:sz w:val="21"/>
                <w:szCs w:val="21"/>
              </w:rPr>
            </w:pPr>
          </w:p>
        </w:tc>
        <w:tc>
          <w:tcPr>
            <w:tcW w:w="1560" w:type="dxa"/>
            <w:vMerge/>
            <w:vAlign w:val="center"/>
          </w:tcPr>
          <w:p w:rsidR="002A5CD8" w:rsidRPr="001B71F5" w:rsidRDefault="002A5CD8" w:rsidP="000D1AFE">
            <w:pPr>
              <w:spacing w:line="240" w:lineRule="auto"/>
              <w:jc w:val="center"/>
              <w:rPr>
                <w:rFonts w:ascii="宋体"/>
                <w:sz w:val="21"/>
                <w:szCs w:val="21"/>
              </w:rPr>
            </w:pPr>
          </w:p>
        </w:tc>
        <w:tc>
          <w:tcPr>
            <w:tcW w:w="2977"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集成式厨房比例</w:t>
            </w:r>
          </w:p>
        </w:tc>
        <w:tc>
          <w:tcPr>
            <w:tcW w:w="1732"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6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8</w:t>
            </w:r>
          </w:p>
        </w:tc>
      </w:tr>
      <w:tr w:rsidR="002A5CD8" w:rsidRPr="001B71F5" w:rsidTr="006A1509">
        <w:trPr>
          <w:gridAfter w:val="1"/>
          <w:wAfter w:w="6" w:type="dxa"/>
          <w:trHeight w:val="454"/>
          <w:jc w:val="center"/>
        </w:trPr>
        <w:tc>
          <w:tcPr>
            <w:tcW w:w="1121" w:type="dxa"/>
            <w:vMerge/>
            <w:vAlign w:val="center"/>
          </w:tcPr>
          <w:p w:rsidR="002A5CD8" w:rsidRPr="001B71F5" w:rsidRDefault="002A5CD8" w:rsidP="000D1AFE">
            <w:pPr>
              <w:spacing w:line="240" w:lineRule="auto"/>
              <w:jc w:val="center"/>
              <w:rPr>
                <w:rFonts w:ascii="宋体"/>
                <w:b/>
                <w:sz w:val="21"/>
                <w:szCs w:val="21"/>
              </w:rPr>
            </w:pPr>
          </w:p>
        </w:tc>
        <w:tc>
          <w:tcPr>
            <w:tcW w:w="1560" w:type="dxa"/>
            <w:vMerge/>
            <w:vAlign w:val="center"/>
          </w:tcPr>
          <w:p w:rsidR="002A5CD8" w:rsidRPr="001B71F5" w:rsidRDefault="002A5CD8" w:rsidP="000D1AFE">
            <w:pPr>
              <w:spacing w:line="240" w:lineRule="auto"/>
              <w:jc w:val="center"/>
              <w:rPr>
                <w:rFonts w:ascii="宋体"/>
                <w:sz w:val="21"/>
                <w:szCs w:val="21"/>
              </w:rPr>
            </w:pPr>
          </w:p>
        </w:tc>
        <w:tc>
          <w:tcPr>
            <w:tcW w:w="2977"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集成式卫生间比例</w:t>
            </w:r>
          </w:p>
        </w:tc>
        <w:tc>
          <w:tcPr>
            <w:tcW w:w="1732"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6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8</w:t>
            </w:r>
          </w:p>
        </w:tc>
      </w:tr>
      <w:tr w:rsidR="002A5CD8" w:rsidRPr="001B71F5" w:rsidTr="007261C9">
        <w:trPr>
          <w:gridAfter w:val="1"/>
          <w:wAfter w:w="6" w:type="dxa"/>
          <w:trHeight w:val="431"/>
          <w:jc w:val="center"/>
        </w:trPr>
        <w:tc>
          <w:tcPr>
            <w:tcW w:w="1121" w:type="dxa"/>
            <w:vMerge/>
            <w:vAlign w:val="center"/>
          </w:tcPr>
          <w:p w:rsidR="002A5CD8" w:rsidRPr="001B71F5" w:rsidRDefault="002A5CD8" w:rsidP="000D1AFE">
            <w:pPr>
              <w:spacing w:line="240" w:lineRule="auto"/>
              <w:jc w:val="center"/>
              <w:rPr>
                <w:rFonts w:ascii="宋体"/>
                <w:b/>
                <w:sz w:val="21"/>
                <w:szCs w:val="21"/>
              </w:rPr>
            </w:pPr>
          </w:p>
        </w:tc>
        <w:tc>
          <w:tcPr>
            <w:tcW w:w="1560" w:type="dxa"/>
            <w:vMerge/>
            <w:vAlign w:val="center"/>
          </w:tcPr>
          <w:p w:rsidR="002A5CD8" w:rsidRPr="001B71F5" w:rsidRDefault="002A5CD8" w:rsidP="000D1AFE">
            <w:pPr>
              <w:spacing w:line="240" w:lineRule="auto"/>
              <w:jc w:val="center"/>
              <w:rPr>
                <w:rFonts w:ascii="宋体"/>
                <w:sz w:val="21"/>
                <w:szCs w:val="21"/>
              </w:rPr>
            </w:pPr>
          </w:p>
        </w:tc>
        <w:tc>
          <w:tcPr>
            <w:tcW w:w="2977"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楼（地）面采用干式做法比例</w:t>
            </w:r>
          </w:p>
        </w:tc>
        <w:tc>
          <w:tcPr>
            <w:tcW w:w="1732"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6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6</w:t>
            </w:r>
          </w:p>
        </w:tc>
      </w:tr>
      <w:tr w:rsidR="002A5CD8" w:rsidRPr="001B71F5" w:rsidTr="007261C9">
        <w:trPr>
          <w:trHeight w:val="397"/>
          <w:jc w:val="center"/>
        </w:trPr>
        <w:tc>
          <w:tcPr>
            <w:tcW w:w="1121" w:type="dxa"/>
            <w:vMerge w:val="restart"/>
            <w:vAlign w:val="center"/>
          </w:tcPr>
          <w:p w:rsidR="002A5CD8" w:rsidRPr="001B71F5" w:rsidRDefault="002A5CD8" w:rsidP="000D1AFE">
            <w:pPr>
              <w:spacing w:line="240" w:lineRule="auto"/>
              <w:jc w:val="center"/>
              <w:rPr>
                <w:rFonts w:ascii="宋体"/>
                <w:b/>
                <w:sz w:val="21"/>
                <w:szCs w:val="21"/>
              </w:rPr>
            </w:pPr>
            <w:r w:rsidRPr="001B71F5">
              <w:rPr>
                <w:rFonts w:ascii="宋体" w:hAnsi="宋体" w:hint="eastAsia"/>
                <w:b/>
                <w:sz w:val="21"/>
                <w:szCs w:val="21"/>
              </w:rPr>
              <w:t>三类指标</w:t>
            </w:r>
          </w:p>
        </w:tc>
        <w:tc>
          <w:tcPr>
            <w:tcW w:w="1560" w:type="dxa"/>
            <w:vMerge w:val="restart"/>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标准化</w:t>
            </w:r>
          </w:p>
        </w:tc>
        <w:tc>
          <w:tcPr>
            <w:tcW w:w="2977"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三个基本户型或单元的个数占总数量的比例</w:t>
            </w:r>
          </w:p>
        </w:tc>
        <w:tc>
          <w:tcPr>
            <w:tcW w:w="173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6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6</w:t>
            </w:r>
          </w:p>
        </w:tc>
      </w:tr>
      <w:tr w:rsidR="002A5CD8" w:rsidRPr="001B71F5" w:rsidTr="007261C9">
        <w:trPr>
          <w:trHeight w:val="770"/>
          <w:jc w:val="center"/>
        </w:trPr>
        <w:tc>
          <w:tcPr>
            <w:tcW w:w="1121" w:type="dxa"/>
            <w:vMerge/>
            <w:vAlign w:val="center"/>
          </w:tcPr>
          <w:p w:rsidR="002A5CD8" w:rsidRPr="001B71F5" w:rsidRDefault="002A5CD8" w:rsidP="000D1AFE">
            <w:pPr>
              <w:spacing w:line="240" w:lineRule="auto"/>
              <w:jc w:val="center"/>
              <w:rPr>
                <w:rFonts w:ascii="宋体"/>
                <w:b/>
                <w:sz w:val="21"/>
                <w:szCs w:val="21"/>
              </w:rPr>
            </w:pPr>
          </w:p>
        </w:tc>
        <w:tc>
          <w:tcPr>
            <w:tcW w:w="1560" w:type="dxa"/>
            <w:vMerge/>
            <w:vAlign w:val="center"/>
          </w:tcPr>
          <w:p w:rsidR="002A5CD8" w:rsidRPr="001B71F5" w:rsidRDefault="002A5CD8" w:rsidP="000D1AFE">
            <w:pPr>
              <w:spacing w:line="240" w:lineRule="auto"/>
              <w:jc w:val="center"/>
              <w:rPr>
                <w:rFonts w:ascii="宋体"/>
                <w:sz w:val="21"/>
                <w:szCs w:val="21"/>
              </w:rPr>
            </w:pPr>
          </w:p>
        </w:tc>
        <w:tc>
          <w:tcPr>
            <w:tcW w:w="2977"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三个规格的厨房、卫生间总个数占总数量的比例</w:t>
            </w:r>
          </w:p>
        </w:tc>
        <w:tc>
          <w:tcPr>
            <w:tcW w:w="173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比例≥</w:t>
            </w:r>
            <w:r w:rsidRPr="001B71F5">
              <w:rPr>
                <w:rFonts w:ascii="宋体" w:hAnsi="宋体"/>
                <w:sz w:val="21"/>
                <w:szCs w:val="21"/>
              </w:rPr>
              <w:t>70%</w:t>
            </w:r>
          </w:p>
        </w:tc>
        <w:tc>
          <w:tcPr>
            <w:tcW w:w="116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4</w:t>
            </w:r>
          </w:p>
        </w:tc>
      </w:tr>
      <w:tr w:rsidR="002A5CD8" w:rsidRPr="001B71F5" w:rsidTr="007261C9">
        <w:trPr>
          <w:trHeight w:val="506"/>
          <w:jc w:val="center"/>
        </w:trPr>
        <w:tc>
          <w:tcPr>
            <w:tcW w:w="1121" w:type="dxa"/>
            <w:vMerge/>
            <w:vAlign w:val="center"/>
          </w:tcPr>
          <w:p w:rsidR="002A5CD8" w:rsidRPr="001B71F5" w:rsidRDefault="002A5CD8" w:rsidP="000D1AFE">
            <w:pPr>
              <w:spacing w:line="240" w:lineRule="auto"/>
              <w:jc w:val="center"/>
              <w:rPr>
                <w:rFonts w:ascii="宋体"/>
                <w:b/>
                <w:sz w:val="21"/>
                <w:szCs w:val="21"/>
              </w:rPr>
            </w:pPr>
          </w:p>
        </w:tc>
        <w:tc>
          <w:tcPr>
            <w:tcW w:w="1560" w:type="dxa"/>
            <w:vMerge w:val="restart"/>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信息化</w:t>
            </w:r>
          </w:p>
        </w:tc>
        <w:tc>
          <w:tcPr>
            <w:tcW w:w="2977"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设计阶段的全专业设计一体化建筑信息模型</w:t>
            </w:r>
          </w:p>
        </w:tc>
        <w:tc>
          <w:tcPr>
            <w:tcW w:w="173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是</w:t>
            </w:r>
          </w:p>
        </w:tc>
        <w:tc>
          <w:tcPr>
            <w:tcW w:w="116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5</w:t>
            </w:r>
          </w:p>
        </w:tc>
      </w:tr>
      <w:tr w:rsidR="002A5CD8" w:rsidRPr="001B71F5" w:rsidTr="007261C9">
        <w:trPr>
          <w:trHeight w:val="611"/>
          <w:jc w:val="center"/>
        </w:trPr>
        <w:tc>
          <w:tcPr>
            <w:tcW w:w="1121" w:type="dxa"/>
            <w:vMerge/>
            <w:vAlign w:val="center"/>
          </w:tcPr>
          <w:p w:rsidR="002A5CD8" w:rsidRPr="001B71F5" w:rsidRDefault="002A5CD8" w:rsidP="000D1AFE">
            <w:pPr>
              <w:spacing w:line="240" w:lineRule="auto"/>
              <w:jc w:val="center"/>
              <w:rPr>
                <w:rFonts w:ascii="宋体"/>
                <w:b/>
                <w:sz w:val="21"/>
                <w:szCs w:val="21"/>
              </w:rPr>
            </w:pPr>
          </w:p>
        </w:tc>
        <w:tc>
          <w:tcPr>
            <w:tcW w:w="1560" w:type="dxa"/>
            <w:vMerge/>
            <w:vAlign w:val="center"/>
          </w:tcPr>
          <w:p w:rsidR="002A5CD8" w:rsidRPr="001B71F5" w:rsidRDefault="002A5CD8" w:rsidP="000D1AFE">
            <w:pPr>
              <w:spacing w:line="240" w:lineRule="auto"/>
              <w:jc w:val="center"/>
              <w:rPr>
                <w:rFonts w:ascii="宋体"/>
                <w:sz w:val="21"/>
                <w:szCs w:val="21"/>
              </w:rPr>
            </w:pPr>
          </w:p>
        </w:tc>
        <w:tc>
          <w:tcPr>
            <w:tcW w:w="2977"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设计、制造、运输、装配全过程一体化建筑信息系统</w:t>
            </w:r>
          </w:p>
        </w:tc>
        <w:tc>
          <w:tcPr>
            <w:tcW w:w="173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是</w:t>
            </w:r>
          </w:p>
        </w:tc>
        <w:tc>
          <w:tcPr>
            <w:tcW w:w="116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5</w:t>
            </w:r>
          </w:p>
        </w:tc>
      </w:tr>
      <w:tr w:rsidR="002A5CD8" w:rsidRPr="001B71F5" w:rsidTr="007261C9">
        <w:trPr>
          <w:trHeight w:val="611"/>
          <w:jc w:val="center"/>
        </w:trPr>
        <w:tc>
          <w:tcPr>
            <w:tcW w:w="1121" w:type="dxa"/>
            <w:vAlign w:val="center"/>
          </w:tcPr>
          <w:p w:rsidR="002A5CD8" w:rsidRPr="001B71F5" w:rsidRDefault="002A5CD8" w:rsidP="000D1AFE">
            <w:pPr>
              <w:spacing w:line="240" w:lineRule="auto"/>
              <w:jc w:val="center"/>
              <w:rPr>
                <w:rFonts w:ascii="宋体"/>
                <w:b/>
                <w:sz w:val="21"/>
                <w:szCs w:val="21"/>
              </w:rPr>
            </w:pPr>
            <w:r w:rsidRPr="001B71F5">
              <w:rPr>
                <w:rFonts w:ascii="宋体" w:hAnsi="宋体" w:hint="eastAsia"/>
                <w:b/>
                <w:sz w:val="21"/>
                <w:szCs w:val="21"/>
              </w:rPr>
              <w:t>四类指标</w:t>
            </w:r>
          </w:p>
        </w:tc>
        <w:tc>
          <w:tcPr>
            <w:tcW w:w="1560" w:type="dxa"/>
            <w:vAlign w:val="center"/>
          </w:tcPr>
          <w:p w:rsidR="002A5CD8" w:rsidRPr="001B71F5" w:rsidRDefault="002A5CD8" w:rsidP="000D1AFE">
            <w:pPr>
              <w:spacing w:line="240" w:lineRule="auto"/>
              <w:jc w:val="center"/>
              <w:rPr>
                <w:rFonts w:ascii="宋体"/>
                <w:sz w:val="21"/>
                <w:szCs w:val="21"/>
              </w:rPr>
            </w:pPr>
            <w:r w:rsidRPr="001B71F5">
              <w:rPr>
                <w:rFonts w:ascii="宋体" w:hAnsi="宋体" w:hint="eastAsia"/>
                <w:sz w:val="21"/>
                <w:szCs w:val="21"/>
              </w:rPr>
              <w:t>创新项</w:t>
            </w:r>
          </w:p>
        </w:tc>
        <w:tc>
          <w:tcPr>
            <w:tcW w:w="4715" w:type="dxa"/>
            <w:gridSpan w:val="3"/>
            <w:vAlign w:val="center"/>
          </w:tcPr>
          <w:p w:rsidR="002A5CD8" w:rsidRPr="001B71F5" w:rsidRDefault="002A5CD8" w:rsidP="000D1AFE">
            <w:pPr>
              <w:spacing w:line="240" w:lineRule="auto"/>
              <w:jc w:val="center"/>
              <w:rPr>
                <w:rFonts w:ascii="宋体"/>
                <w:sz w:val="21"/>
                <w:szCs w:val="21"/>
              </w:rPr>
            </w:pPr>
          </w:p>
        </w:tc>
        <w:tc>
          <w:tcPr>
            <w:tcW w:w="1168" w:type="dxa"/>
            <w:gridSpan w:val="2"/>
            <w:vAlign w:val="center"/>
          </w:tcPr>
          <w:p w:rsidR="002A5CD8" w:rsidRPr="001B71F5" w:rsidRDefault="002A5CD8" w:rsidP="000D1AFE">
            <w:pPr>
              <w:spacing w:line="240" w:lineRule="auto"/>
              <w:jc w:val="center"/>
              <w:rPr>
                <w:rFonts w:ascii="宋体"/>
                <w:sz w:val="21"/>
                <w:szCs w:val="21"/>
              </w:rPr>
            </w:pPr>
            <w:r w:rsidRPr="001B71F5">
              <w:rPr>
                <w:rFonts w:ascii="宋体" w:hAnsi="宋体"/>
                <w:sz w:val="21"/>
                <w:szCs w:val="21"/>
              </w:rPr>
              <w:t>10</w:t>
            </w:r>
          </w:p>
        </w:tc>
      </w:tr>
    </w:tbl>
    <w:p w:rsidR="002A5CD8" w:rsidRPr="001B71F5" w:rsidRDefault="002A5CD8">
      <w:pPr>
        <w:jc w:val="left"/>
        <w:rPr>
          <w:rFonts w:ascii="宋体"/>
        </w:rPr>
        <w:sectPr w:rsidR="002A5CD8" w:rsidRPr="001B71F5" w:rsidSect="003B3ACF">
          <w:pgSz w:w="11906" w:h="16838"/>
          <w:pgMar w:top="1440" w:right="1800" w:bottom="1440" w:left="1800" w:header="851" w:footer="992" w:gutter="0"/>
          <w:cols w:space="425"/>
          <w:docGrid w:type="lines" w:linePitch="312"/>
        </w:sectPr>
      </w:pPr>
    </w:p>
    <w:p w:rsidR="002A5CD8" w:rsidRPr="001B71F5" w:rsidRDefault="002A5CD8" w:rsidP="009A7762">
      <w:pPr>
        <w:pStyle w:val="Heading1"/>
        <w:spacing w:before="312" w:after="312"/>
      </w:pPr>
      <w:bookmarkStart w:id="86" w:name="_Toc468383432"/>
      <w:bookmarkStart w:id="87" w:name="_Toc468383690"/>
      <w:bookmarkStart w:id="88" w:name="_Toc468444621"/>
      <w:bookmarkStart w:id="89" w:name="_Toc468445276"/>
      <w:bookmarkStart w:id="90" w:name="_Toc468445345"/>
      <w:r w:rsidRPr="001B71F5">
        <w:rPr>
          <w:rFonts w:hint="eastAsia"/>
        </w:rPr>
        <w:t>本标准用词说明</w:t>
      </w:r>
      <w:bookmarkEnd w:id="86"/>
      <w:bookmarkEnd w:id="87"/>
      <w:bookmarkEnd w:id="88"/>
      <w:bookmarkEnd w:id="89"/>
      <w:bookmarkEnd w:id="90"/>
    </w:p>
    <w:p w:rsidR="002A5CD8" w:rsidRPr="001B71F5" w:rsidRDefault="002A5CD8" w:rsidP="00AF7DD7">
      <w:pPr>
        <w:ind w:firstLineChars="200" w:firstLine="31680"/>
        <w:jc w:val="left"/>
        <w:rPr>
          <w:rFonts w:ascii="宋体"/>
        </w:rPr>
      </w:pPr>
      <w:r w:rsidRPr="001B71F5">
        <w:rPr>
          <w:rFonts w:ascii="宋体" w:hAnsi="宋体" w:hint="eastAsia"/>
        </w:rPr>
        <w:t>为便于在执行本标准条文时区别对待，对要求严格程度不同的用词说明如下：</w:t>
      </w:r>
    </w:p>
    <w:p w:rsidR="002A5CD8" w:rsidRPr="001B71F5" w:rsidRDefault="002A5CD8" w:rsidP="00AF7DD7">
      <w:pPr>
        <w:widowControl/>
        <w:ind w:firstLineChars="295" w:firstLine="31680"/>
        <w:rPr>
          <w:kern w:val="0"/>
        </w:rPr>
      </w:pPr>
      <w:r w:rsidRPr="001B71F5">
        <w:rPr>
          <w:b/>
          <w:kern w:val="0"/>
        </w:rPr>
        <w:t>1</w:t>
      </w:r>
      <w:r w:rsidRPr="001B71F5">
        <w:rPr>
          <w:rFonts w:hint="eastAsia"/>
          <w:kern w:val="0"/>
        </w:rPr>
        <w:t>）表示很严格，非这样做不可的：</w:t>
      </w:r>
    </w:p>
    <w:p w:rsidR="002A5CD8" w:rsidRPr="001B71F5" w:rsidRDefault="002A5CD8" w:rsidP="00AF7DD7">
      <w:pPr>
        <w:widowControl/>
        <w:ind w:firstLineChars="445" w:firstLine="31680"/>
        <w:rPr>
          <w:kern w:val="0"/>
        </w:rPr>
      </w:pPr>
      <w:r w:rsidRPr="001B71F5">
        <w:rPr>
          <w:rFonts w:hint="eastAsia"/>
          <w:kern w:val="0"/>
        </w:rPr>
        <w:t>正面词采用“必须”，反面词采用“严禁”；</w:t>
      </w:r>
    </w:p>
    <w:p w:rsidR="002A5CD8" w:rsidRPr="001B71F5" w:rsidRDefault="002A5CD8" w:rsidP="00AF7DD7">
      <w:pPr>
        <w:widowControl/>
        <w:ind w:firstLineChars="295" w:firstLine="31680"/>
        <w:rPr>
          <w:kern w:val="0"/>
        </w:rPr>
      </w:pPr>
      <w:r w:rsidRPr="001B71F5">
        <w:rPr>
          <w:b/>
          <w:kern w:val="0"/>
        </w:rPr>
        <w:t>2</w:t>
      </w:r>
      <w:r w:rsidRPr="001B71F5">
        <w:rPr>
          <w:rFonts w:hint="eastAsia"/>
          <w:kern w:val="0"/>
        </w:rPr>
        <w:t>）表示严格，在正常情况下均应这样做的：</w:t>
      </w:r>
    </w:p>
    <w:p w:rsidR="002A5CD8" w:rsidRPr="001B71F5" w:rsidRDefault="002A5CD8" w:rsidP="00AF7DD7">
      <w:pPr>
        <w:widowControl/>
        <w:ind w:firstLineChars="445" w:firstLine="31680"/>
        <w:rPr>
          <w:kern w:val="0"/>
        </w:rPr>
      </w:pPr>
      <w:r w:rsidRPr="001B71F5">
        <w:rPr>
          <w:rFonts w:hint="eastAsia"/>
          <w:kern w:val="0"/>
        </w:rPr>
        <w:t>正面词采用“应”，反面词采用“不应”或“不得”；</w:t>
      </w:r>
    </w:p>
    <w:p w:rsidR="002A5CD8" w:rsidRPr="001B71F5" w:rsidRDefault="002A5CD8" w:rsidP="00AF7DD7">
      <w:pPr>
        <w:widowControl/>
        <w:ind w:firstLineChars="295" w:firstLine="31680"/>
        <w:rPr>
          <w:kern w:val="0"/>
        </w:rPr>
      </w:pPr>
      <w:r w:rsidRPr="001B71F5">
        <w:rPr>
          <w:b/>
          <w:kern w:val="0"/>
        </w:rPr>
        <w:t>3</w:t>
      </w:r>
      <w:r w:rsidRPr="001B71F5">
        <w:rPr>
          <w:rFonts w:hint="eastAsia"/>
          <w:kern w:val="0"/>
        </w:rPr>
        <w:t>）表示允许稍有选择，在条件许可时首先应这样做的：</w:t>
      </w:r>
    </w:p>
    <w:p w:rsidR="002A5CD8" w:rsidRPr="001B71F5" w:rsidRDefault="002A5CD8" w:rsidP="00AF7DD7">
      <w:pPr>
        <w:widowControl/>
        <w:ind w:firstLineChars="445" w:firstLine="31680"/>
        <w:rPr>
          <w:kern w:val="0"/>
        </w:rPr>
      </w:pPr>
      <w:r w:rsidRPr="001B71F5">
        <w:rPr>
          <w:rFonts w:hint="eastAsia"/>
          <w:kern w:val="0"/>
        </w:rPr>
        <w:t>正面词采用“宜”，反面词采用“不宜”；</w:t>
      </w:r>
    </w:p>
    <w:p w:rsidR="002A5CD8" w:rsidRPr="001B71F5" w:rsidRDefault="002A5CD8" w:rsidP="00AF7DD7">
      <w:pPr>
        <w:widowControl/>
        <w:ind w:firstLineChars="295" w:firstLine="31680"/>
        <w:rPr>
          <w:kern w:val="0"/>
        </w:rPr>
      </w:pPr>
      <w:r w:rsidRPr="001B71F5">
        <w:rPr>
          <w:b/>
          <w:kern w:val="0"/>
        </w:rPr>
        <w:t>4</w:t>
      </w:r>
      <w:r w:rsidRPr="001B71F5">
        <w:rPr>
          <w:rFonts w:hint="eastAsia"/>
          <w:kern w:val="0"/>
        </w:rPr>
        <w:t>）表示有选择，在一定条件下可以这样做的，采用“可”。</w:t>
      </w:r>
    </w:p>
    <w:p w:rsidR="002A5CD8" w:rsidRPr="001B71F5" w:rsidRDefault="002A5CD8" w:rsidP="00AF7DD7">
      <w:pPr>
        <w:ind w:firstLineChars="200" w:firstLine="31680"/>
        <w:jc w:val="left"/>
        <w:rPr>
          <w:rFonts w:ascii="宋体"/>
        </w:rPr>
        <w:sectPr w:rsidR="002A5CD8" w:rsidRPr="001B71F5" w:rsidSect="003B3ACF">
          <w:pgSz w:w="11906" w:h="16838"/>
          <w:pgMar w:top="1440" w:right="1800" w:bottom="1440" w:left="1800" w:header="851" w:footer="992" w:gutter="0"/>
          <w:cols w:space="425"/>
          <w:docGrid w:type="lines" w:linePitch="312"/>
        </w:sectPr>
      </w:pPr>
    </w:p>
    <w:p w:rsidR="002A5CD8" w:rsidRPr="001B71F5" w:rsidRDefault="002A5CD8" w:rsidP="00D73CEF">
      <w:pPr>
        <w:pStyle w:val="Heading1"/>
        <w:spacing w:before="312" w:after="312"/>
      </w:pPr>
      <w:bookmarkStart w:id="91" w:name="_Toc468383433"/>
      <w:bookmarkStart w:id="92" w:name="_Toc468383691"/>
      <w:bookmarkStart w:id="93" w:name="_Toc468444622"/>
      <w:bookmarkStart w:id="94" w:name="_Toc468445277"/>
      <w:bookmarkStart w:id="95" w:name="_Toc468445346"/>
      <w:r w:rsidRPr="001B71F5">
        <w:rPr>
          <w:rFonts w:hint="eastAsia"/>
        </w:rPr>
        <w:t>引用标准名录</w:t>
      </w:r>
      <w:bookmarkEnd w:id="91"/>
      <w:bookmarkEnd w:id="92"/>
      <w:bookmarkEnd w:id="93"/>
      <w:bookmarkEnd w:id="94"/>
      <w:bookmarkEnd w:id="95"/>
    </w:p>
    <w:p w:rsidR="002A5CD8" w:rsidRPr="001B71F5" w:rsidRDefault="002A5CD8" w:rsidP="00CD2113">
      <w:pPr>
        <w:rPr>
          <w:rFonts w:ascii="宋体"/>
        </w:rPr>
      </w:pPr>
    </w:p>
    <w:p w:rsidR="002A5CD8" w:rsidRPr="001B71F5" w:rsidRDefault="002A5CD8" w:rsidP="00D73CEF">
      <w:pPr>
        <w:jc w:val="center"/>
        <w:rPr>
          <w:rFonts w:hAnsi="宋体"/>
          <w:b/>
          <w:sz w:val="32"/>
        </w:rPr>
        <w:sectPr w:rsidR="002A5CD8" w:rsidRPr="001B71F5" w:rsidSect="003B3ACF">
          <w:pgSz w:w="11906" w:h="16838"/>
          <w:pgMar w:top="1440" w:right="1800" w:bottom="1440" w:left="1800" w:header="851" w:footer="992" w:gutter="0"/>
          <w:cols w:space="425"/>
          <w:docGrid w:type="lines" w:linePitch="312"/>
        </w:sectPr>
      </w:pPr>
    </w:p>
    <w:p w:rsidR="002A5CD8" w:rsidRPr="001B71F5" w:rsidRDefault="002A5CD8" w:rsidP="00D73CEF">
      <w:pPr>
        <w:jc w:val="center"/>
        <w:rPr>
          <w:rFonts w:eastAsia="黑体" w:hAnsi="宋体"/>
          <w:sz w:val="32"/>
        </w:rPr>
      </w:pPr>
    </w:p>
    <w:p w:rsidR="002A5CD8" w:rsidRPr="001B71F5" w:rsidRDefault="002A5CD8" w:rsidP="00D73CEF">
      <w:pPr>
        <w:jc w:val="center"/>
        <w:rPr>
          <w:rFonts w:eastAsia="黑体" w:hAnsi="宋体"/>
          <w:sz w:val="32"/>
        </w:rPr>
      </w:pPr>
    </w:p>
    <w:p w:rsidR="002A5CD8" w:rsidRPr="001B71F5" w:rsidRDefault="002A5CD8" w:rsidP="00D73CEF">
      <w:pPr>
        <w:jc w:val="center"/>
        <w:rPr>
          <w:rFonts w:eastAsia="黑体" w:hAnsi="宋体"/>
          <w:sz w:val="32"/>
        </w:rPr>
      </w:pPr>
    </w:p>
    <w:p w:rsidR="002A5CD8" w:rsidRPr="001B71F5" w:rsidRDefault="002A5CD8" w:rsidP="00D73CEF">
      <w:pPr>
        <w:jc w:val="center"/>
        <w:rPr>
          <w:rFonts w:eastAsia="黑体" w:hAnsi="宋体"/>
          <w:sz w:val="32"/>
        </w:rPr>
      </w:pPr>
    </w:p>
    <w:p w:rsidR="002A5CD8" w:rsidRPr="001B71F5" w:rsidRDefault="002A5CD8" w:rsidP="00D73CEF">
      <w:pPr>
        <w:jc w:val="center"/>
        <w:rPr>
          <w:rFonts w:eastAsia="黑体"/>
          <w:sz w:val="32"/>
        </w:rPr>
      </w:pPr>
      <w:r w:rsidRPr="001B71F5">
        <w:rPr>
          <w:rFonts w:eastAsia="黑体" w:hAnsi="宋体" w:hint="eastAsia"/>
          <w:sz w:val="32"/>
        </w:rPr>
        <w:t>中华人民共和国国家标准</w:t>
      </w:r>
    </w:p>
    <w:p w:rsidR="002A5CD8" w:rsidRPr="001B71F5" w:rsidRDefault="002A5CD8" w:rsidP="00D73CEF">
      <w:pPr>
        <w:jc w:val="center"/>
        <w:rPr>
          <w:sz w:val="30"/>
        </w:rPr>
      </w:pPr>
    </w:p>
    <w:p w:rsidR="002A5CD8" w:rsidRPr="001B71F5" w:rsidRDefault="002A5CD8" w:rsidP="00D73CEF">
      <w:pPr>
        <w:spacing w:line="480" w:lineRule="auto"/>
        <w:jc w:val="center"/>
        <w:rPr>
          <w:bCs/>
          <w:sz w:val="48"/>
          <w:szCs w:val="48"/>
        </w:rPr>
      </w:pPr>
      <w:r w:rsidRPr="001B71F5">
        <w:rPr>
          <w:rFonts w:hAnsi="宋体" w:hint="eastAsia"/>
          <w:bCs/>
          <w:sz w:val="40"/>
          <w:szCs w:val="48"/>
        </w:rPr>
        <w:t>装配式建筑评价标准</w:t>
      </w:r>
    </w:p>
    <w:p w:rsidR="002A5CD8" w:rsidRPr="001B71F5" w:rsidRDefault="002A5CD8" w:rsidP="00D73CEF">
      <w:pPr>
        <w:jc w:val="center"/>
        <w:rPr>
          <w:rFonts w:ascii="Cambria" w:eastAsia="黑体" w:hAnsi="Cambria" w:cs="Cambria"/>
        </w:rPr>
      </w:pPr>
    </w:p>
    <w:p w:rsidR="002A5CD8" w:rsidRPr="001B71F5" w:rsidRDefault="002A5CD8" w:rsidP="00D73CEF">
      <w:pPr>
        <w:jc w:val="center"/>
        <w:rPr>
          <w:rFonts w:eastAsia="黑体"/>
          <w:b/>
        </w:rPr>
      </w:pPr>
      <w:r w:rsidRPr="001B71F5">
        <w:rPr>
          <w:rFonts w:eastAsia="黑体"/>
          <w:b/>
        </w:rPr>
        <w:t>GB/T XXXXX</w:t>
      </w:r>
      <w:r w:rsidRPr="001B71F5">
        <w:rPr>
          <w:rFonts w:eastAsia="黑体" w:hAnsi="Cambria" w:hint="eastAsia"/>
          <w:b/>
        </w:rPr>
        <w:t>－</w:t>
      </w:r>
      <w:r w:rsidRPr="001B71F5">
        <w:rPr>
          <w:rFonts w:eastAsia="黑体"/>
          <w:b/>
        </w:rPr>
        <w:t>201X</w:t>
      </w:r>
    </w:p>
    <w:p w:rsidR="002A5CD8" w:rsidRPr="001B71F5" w:rsidRDefault="002A5CD8" w:rsidP="00D73CEF">
      <w:pPr>
        <w:jc w:val="center"/>
        <w:rPr>
          <w:rFonts w:ascii="Cambria" w:eastAsia="黑体" w:hAnsi="Cambria" w:cs="Cambria"/>
        </w:rPr>
      </w:pPr>
    </w:p>
    <w:p w:rsidR="002A5CD8" w:rsidRPr="001B71F5" w:rsidRDefault="002A5CD8" w:rsidP="00D73CEF">
      <w:pPr>
        <w:widowControl/>
        <w:jc w:val="center"/>
        <w:rPr>
          <w:rFonts w:ascii="Cambria" w:hAnsi="Cambria" w:cs="Cambria"/>
          <w:sz w:val="28"/>
          <w:szCs w:val="28"/>
        </w:rPr>
        <w:sectPr w:rsidR="002A5CD8" w:rsidRPr="001B71F5" w:rsidSect="003B3ACF">
          <w:footerReference w:type="default" r:id="rId18"/>
          <w:pgSz w:w="11906" w:h="16838"/>
          <w:pgMar w:top="1440" w:right="1800" w:bottom="1440" w:left="1800" w:header="851" w:footer="992" w:gutter="0"/>
          <w:cols w:space="425"/>
          <w:docGrid w:type="lines" w:linePitch="312"/>
        </w:sectPr>
      </w:pPr>
      <w:r w:rsidRPr="001B71F5">
        <w:rPr>
          <w:rFonts w:ascii="Cambria" w:hAnsi="Cambria" w:cs="Cambria" w:hint="eastAsia"/>
          <w:sz w:val="28"/>
          <w:szCs w:val="28"/>
        </w:rPr>
        <w:t>条文说明</w:t>
      </w:r>
    </w:p>
    <w:p w:rsidR="002A5CD8" w:rsidRPr="001B71F5" w:rsidRDefault="002A5CD8" w:rsidP="00D73CEF">
      <w:pPr>
        <w:widowControl/>
        <w:jc w:val="left"/>
        <w:rPr>
          <w:rFonts w:ascii="Cambria" w:hAnsi="Cambria" w:cs="Cambria"/>
          <w:sz w:val="28"/>
          <w:szCs w:val="28"/>
        </w:rPr>
      </w:pPr>
    </w:p>
    <w:p w:rsidR="002A5CD8" w:rsidRPr="001B71F5" w:rsidRDefault="002A5CD8" w:rsidP="005F1B60">
      <w:pPr>
        <w:spacing w:beforeLines="100" w:afterLines="100" w:line="480" w:lineRule="auto"/>
        <w:jc w:val="center"/>
        <w:rPr>
          <w:b/>
          <w:spacing w:val="40"/>
          <w:sz w:val="28"/>
          <w:szCs w:val="28"/>
        </w:rPr>
      </w:pPr>
      <w:r w:rsidRPr="001B71F5">
        <w:rPr>
          <w:rFonts w:hint="eastAsia"/>
          <w:b/>
          <w:spacing w:val="40"/>
          <w:sz w:val="28"/>
          <w:szCs w:val="28"/>
        </w:rPr>
        <w:t>制订说明</w:t>
      </w:r>
    </w:p>
    <w:p w:rsidR="002A5CD8" w:rsidRPr="001B71F5" w:rsidRDefault="002A5CD8" w:rsidP="00AF7DD7">
      <w:pPr>
        <w:ind w:firstLineChars="200" w:firstLine="31680"/>
        <w:jc w:val="left"/>
      </w:pPr>
      <w:r w:rsidRPr="001B71F5">
        <w:rPr>
          <w:rFonts w:hint="eastAsia"/>
        </w:rPr>
        <w:t>本标准编制过程中，编制组针对装配式混凝土建筑、装配式钢结构建筑和装配式木结构建筑开展了广泛的项目调研与技术交流，总结了近年来的实践经验，参考了国内外相关技术标准，开展了试评价工作，</w:t>
      </w:r>
      <w:r w:rsidRPr="001B71F5">
        <w:rPr>
          <w:rFonts w:ascii="宋体" w:hAnsi="宋体" w:hint="eastAsia"/>
        </w:rPr>
        <w:t>完成了本标准的征求意见稿。</w:t>
      </w:r>
    </w:p>
    <w:p w:rsidR="002A5CD8" w:rsidRPr="001B71F5" w:rsidRDefault="002A5CD8" w:rsidP="00AF7DD7">
      <w:pPr>
        <w:ind w:firstLineChars="200" w:firstLine="31680"/>
        <w:jc w:val="left"/>
      </w:pPr>
      <w:r w:rsidRPr="001B71F5">
        <w:rPr>
          <w:rFonts w:hint="eastAsia"/>
        </w:rPr>
        <w:t>为便于广大设计、施工、科研、学校等单位有关人员在使用本标准时能正确理解和执行条文规定，《装配式建筑评价标准》编制组按章、节、条顺序编制了本标准的条文说明，对条文规定的目的、依据以及执行中需要注意的事项进行了说明。但是，本条文说明不具备与标准正文同等的法律效力，仅供使用者作为理解和把握标准规定的参考。</w:t>
      </w:r>
    </w:p>
    <w:p w:rsidR="002A5CD8" w:rsidRPr="001B71F5" w:rsidRDefault="002A5CD8" w:rsidP="00AF7DD7">
      <w:pPr>
        <w:ind w:firstLineChars="200" w:firstLine="31680"/>
        <w:jc w:val="left"/>
        <w:sectPr w:rsidR="002A5CD8" w:rsidRPr="001B71F5" w:rsidSect="003B3ACF">
          <w:footerReference w:type="default" r:id="rId19"/>
          <w:pgSz w:w="11906" w:h="16838"/>
          <w:pgMar w:top="1440" w:right="1800" w:bottom="1440" w:left="1800" w:header="851" w:footer="992" w:gutter="0"/>
          <w:cols w:space="425"/>
          <w:docGrid w:type="lines" w:linePitch="312"/>
        </w:sectPr>
      </w:pPr>
    </w:p>
    <w:p w:rsidR="002A5CD8" w:rsidRPr="001B71F5" w:rsidRDefault="002A5CD8" w:rsidP="007513B2">
      <w:pPr>
        <w:jc w:val="center"/>
        <w:rPr>
          <w:rFonts w:ascii="宋体"/>
          <w:sz w:val="32"/>
        </w:rPr>
      </w:pPr>
      <w:r w:rsidRPr="001B71F5">
        <w:rPr>
          <w:rFonts w:ascii="宋体" w:hAnsi="宋体" w:hint="eastAsia"/>
          <w:sz w:val="32"/>
        </w:rPr>
        <w:t>目</w:t>
      </w:r>
      <w:r w:rsidRPr="001B71F5">
        <w:rPr>
          <w:rFonts w:ascii="宋体" w:hAnsi="宋体"/>
          <w:sz w:val="32"/>
        </w:rPr>
        <w:t xml:space="preserve">    </w:t>
      </w:r>
      <w:r w:rsidRPr="001B71F5">
        <w:rPr>
          <w:rFonts w:ascii="宋体" w:hAnsi="宋体" w:hint="eastAsia"/>
          <w:sz w:val="32"/>
        </w:rPr>
        <w:t>次</w:t>
      </w:r>
    </w:p>
    <w:p w:rsidR="002A5CD8" w:rsidRPr="001B71F5" w:rsidRDefault="002A5CD8" w:rsidP="007513B2">
      <w:pPr>
        <w:jc w:val="center"/>
        <w:rPr>
          <w:rFonts w:ascii="宋体"/>
          <w:sz w:val="32"/>
        </w:rPr>
      </w:pPr>
    </w:p>
    <w:p w:rsidR="002A5CD8" w:rsidRPr="001B71F5" w:rsidRDefault="002A5CD8" w:rsidP="007E093B">
      <w:pPr>
        <w:pStyle w:val="TOC1"/>
        <w:tabs>
          <w:tab w:val="right" w:leader="dot" w:pos="8296"/>
        </w:tabs>
        <w:spacing w:line="312" w:lineRule="auto"/>
        <w:rPr>
          <w:rFonts w:ascii="Calibri" w:hAnsi="Calibri"/>
          <w:bCs w:val="0"/>
          <w:caps w:val="0"/>
          <w:noProof/>
          <w:sz w:val="21"/>
          <w:szCs w:val="22"/>
        </w:rPr>
      </w:pPr>
      <w:r w:rsidRPr="001B71F5">
        <w:rPr>
          <w:rFonts w:ascii="宋体" w:hAnsi="宋体"/>
          <w:sz w:val="32"/>
        </w:rPr>
        <w:fldChar w:fldCharType="begin"/>
      </w:r>
      <w:r w:rsidRPr="001B71F5">
        <w:rPr>
          <w:rFonts w:ascii="宋体" w:hAnsi="宋体"/>
          <w:sz w:val="32"/>
        </w:rPr>
        <w:instrText xml:space="preserve"> TOC \h \z \t "</w:instrText>
      </w:r>
      <w:r w:rsidRPr="001B71F5">
        <w:rPr>
          <w:rFonts w:ascii="宋体" w:hAnsi="宋体" w:hint="eastAsia"/>
          <w:sz w:val="32"/>
        </w:rPr>
        <w:instrText>条文标题</w:instrText>
      </w:r>
      <w:r w:rsidRPr="001B71F5">
        <w:rPr>
          <w:rFonts w:ascii="宋体" w:hAnsi="宋体"/>
          <w:sz w:val="32"/>
        </w:rPr>
        <w:instrText>1,1,</w:instrText>
      </w:r>
      <w:r w:rsidRPr="001B71F5">
        <w:rPr>
          <w:rFonts w:ascii="宋体" w:hAnsi="宋体" w:hint="eastAsia"/>
          <w:sz w:val="32"/>
        </w:rPr>
        <w:instrText>条文标题</w:instrText>
      </w:r>
      <w:r w:rsidRPr="001B71F5">
        <w:rPr>
          <w:rFonts w:ascii="宋体" w:hAnsi="宋体"/>
          <w:sz w:val="32"/>
        </w:rPr>
        <w:instrText xml:space="preserve">2,2" </w:instrText>
      </w:r>
      <w:r w:rsidRPr="001B71F5">
        <w:rPr>
          <w:rFonts w:ascii="宋体" w:hAnsi="宋体"/>
          <w:sz w:val="32"/>
        </w:rPr>
        <w:fldChar w:fldCharType="separate"/>
      </w:r>
      <w:hyperlink w:anchor="_Toc468440071" w:history="1">
        <w:r w:rsidRPr="001B71F5">
          <w:rPr>
            <w:rStyle w:val="Hyperlink"/>
            <w:noProof/>
            <w:color w:val="auto"/>
            <w:u w:val="none"/>
          </w:rPr>
          <w:t>1</w:t>
        </w:r>
        <w:r w:rsidRPr="001B71F5">
          <w:rPr>
            <w:rStyle w:val="Hyperlink"/>
            <w:rFonts w:hint="eastAsia"/>
            <w:noProof/>
            <w:color w:val="auto"/>
          </w:rPr>
          <w:t>总则</w:t>
        </w:r>
        <w:r w:rsidRPr="001B71F5">
          <w:rPr>
            <w:noProof/>
            <w:webHidden/>
          </w:rPr>
          <w:tab/>
        </w:r>
        <w:r w:rsidRPr="001B71F5">
          <w:rPr>
            <w:noProof/>
            <w:webHidden/>
          </w:rPr>
          <w:fldChar w:fldCharType="begin"/>
        </w:r>
        <w:r w:rsidRPr="001B71F5">
          <w:rPr>
            <w:noProof/>
            <w:webHidden/>
          </w:rPr>
          <w:instrText xml:space="preserve"> PAGEREF _Toc468440071 \h </w:instrText>
        </w:r>
        <w:r w:rsidRPr="001B71F5">
          <w:rPr>
            <w:noProof/>
            <w:webHidden/>
          </w:rPr>
        </w:r>
        <w:r w:rsidRPr="001B71F5">
          <w:rPr>
            <w:noProof/>
            <w:webHidden/>
          </w:rPr>
          <w:fldChar w:fldCharType="separate"/>
        </w:r>
        <w:r>
          <w:rPr>
            <w:noProof/>
            <w:webHidden/>
          </w:rPr>
          <w:t>13</w:t>
        </w:r>
        <w:r w:rsidRPr="001B71F5">
          <w:rPr>
            <w:noProof/>
            <w:webHidden/>
          </w:rPr>
          <w:fldChar w:fldCharType="end"/>
        </w:r>
      </w:hyperlink>
    </w:p>
    <w:p w:rsidR="002A5CD8" w:rsidRPr="001B71F5" w:rsidRDefault="002A5CD8" w:rsidP="007E093B">
      <w:pPr>
        <w:pStyle w:val="TOC1"/>
        <w:tabs>
          <w:tab w:val="right" w:leader="dot" w:pos="8296"/>
        </w:tabs>
        <w:spacing w:line="312" w:lineRule="auto"/>
        <w:rPr>
          <w:rFonts w:ascii="Calibri" w:hAnsi="Calibri"/>
          <w:bCs w:val="0"/>
          <w:caps w:val="0"/>
          <w:noProof/>
          <w:sz w:val="21"/>
          <w:szCs w:val="22"/>
        </w:rPr>
      </w:pPr>
      <w:hyperlink w:anchor="_Toc468440072" w:history="1">
        <w:r w:rsidRPr="001B71F5">
          <w:rPr>
            <w:rStyle w:val="Hyperlink"/>
            <w:noProof/>
            <w:color w:val="auto"/>
            <w:u w:val="none"/>
          </w:rPr>
          <w:t>2</w:t>
        </w:r>
        <w:r w:rsidRPr="001B71F5">
          <w:rPr>
            <w:rStyle w:val="Hyperlink"/>
            <w:rFonts w:hint="eastAsia"/>
            <w:noProof/>
            <w:color w:val="auto"/>
          </w:rPr>
          <w:t>术语</w:t>
        </w:r>
        <w:r w:rsidRPr="001B71F5">
          <w:rPr>
            <w:noProof/>
            <w:webHidden/>
          </w:rPr>
          <w:tab/>
        </w:r>
        <w:r w:rsidRPr="001B71F5">
          <w:rPr>
            <w:noProof/>
            <w:webHidden/>
          </w:rPr>
          <w:fldChar w:fldCharType="begin"/>
        </w:r>
        <w:r w:rsidRPr="001B71F5">
          <w:rPr>
            <w:noProof/>
            <w:webHidden/>
          </w:rPr>
          <w:instrText xml:space="preserve"> PAGEREF _Toc468440072 \h </w:instrText>
        </w:r>
        <w:r w:rsidRPr="001B71F5">
          <w:rPr>
            <w:noProof/>
            <w:webHidden/>
          </w:rPr>
        </w:r>
        <w:r w:rsidRPr="001B71F5">
          <w:rPr>
            <w:noProof/>
            <w:webHidden/>
          </w:rPr>
          <w:fldChar w:fldCharType="separate"/>
        </w:r>
        <w:r>
          <w:rPr>
            <w:noProof/>
            <w:webHidden/>
          </w:rPr>
          <w:t>14</w:t>
        </w:r>
        <w:r w:rsidRPr="001B71F5">
          <w:rPr>
            <w:noProof/>
            <w:webHidden/>
          </w:rPr>
          <w:fldChar w:fldCharType="end"/>
        </w:r>
      </w:hyperlink>
    </w:p>
    <w:p w:rsidR="002A5CD8" w:rsidRPr="001B71F5" w:rsidRDefault="002A5CD8" w:rsidP="007E093B">
      <w:pPr>
        <w:pStyle w:val="TOC1"/>
        <w:tabs>
          <w:tab w:val="right" w:leader="dot" w:pos="8296"/>
        </w:tabs>
        <w:spacing w:line="312" w:lineRule="auto"/>
        <w:rPr>
          <w:rFonts w:ascii="Calibri" w:hAnsi="Calibri"/>
          <w:bCs w:val="0"/>
          <w:caps w:val="0"/>
          <w:noProof/>
          <w:sz w:val="21"/>
          <w:szCs w:val="22"/>
        </w:rPr>
      </w:pPr>
      <w:hyperlink w:anchor="_Toc468440073" w:history="1">
        <w:r w:rsidRPr="001B71F5">
          <w:rPr>
            <w:rStyle w:val="Hyperlink"/>
            <w:noProof/>
            <w:color w:val="auto"/>
            <w:u w:val="none"/>
          </w:rPr>
          <w:t>3</w:t>
        </w:r>
        <w:r w:rsidRPr="001B71F5">
          <w:rPr>
            <w:rStyle w:val="Hyperlink"/>
            <w:rFonts w:hint="eastAsia"/>
            <w:noProof/>
            <w:color w:val="auto"/>
          </w:rPr>
          <w:t>基本规定</w:t>
        </w:r>
        <w:r w:rsidRPr="001B71F5">
          <w:rPr>
            <w:noProof/>
            <w:webHidden/>
          </w:rPr>
          <w:tab/>
        </w:r>
        <w:r w:rsidRPr="001B71F5">
          <w:rPr>
            <w:noProof/>
            <w:webHidden/>
          </w:rPr>
          <w:fldChar w:fldCharType="begin"/>
        </w:r>
        <w:r w:rsidRPr="001B71F5">
          <w:rPr>
            <w:noProof/>
            <w:webHidden/>
          </w:rPr>
          <w:instrText xml:space="preserve"> PAGEREF _Toc468440073 \h </w:instrText>
        </w:r>
        <w:r w:rsidRPr="001B71F5">
          <w:rPr>
            <w:noProof/>
            <w:webHidden/>
          </w:rPr>
        </w:r>
        <w:r w:rsidRPr="001B71F5">
          <w:rPr>
            <w:noProof/>
            <w:webHidden/>
          </w:rPr>
          <w:fldChar w:fldCharType="separate"/>
        </w:r>
        <w:r>
          <w:rPr>
            <w:noProof/>
            <w:webHidden/>
          </w:rPr>
          <w:t>15</w:t>
        </w:r>
        <w:r w:rsidRPr="001B71F5">
          <w:rPr>
            <w:noProof/>
            <w:webHidden/>
          </w:rPr>
          <w:fldChar w:fldCharType="end"/>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18"/>
          <w:szCs w:val="22"/>
        </w:rPr>
      </w:pPr>
      <w:hyperlink w:anchor="_Toc468440074" w:history="1">
        <w:r w:rsidRPr="001B71F5">
          <w:rPr>
            <w:rStyle w:val="Hyperlink"/>
            <w:noProof/>
            <w:color w:val="auto"/>
            <w:sz w:val="21"/>
          </w:rPr>
          <w:t xml:space="preserve">3.1  </w:t>
        </w:r>
        <w:r w:rsidRPr="001B71F5">
          <w:rPr>
            <w:rStyle w:val="Hyperlink"/>
            <w:rFonts w:hint="eastAsia"/>
            <w:noProof/>
            <w:color w:val="auto"/>
            <w:sz w:val="21"/>
          </w:rPr>
          <w:t>一般规定</w:t>
        </w:r>
        <w:r w:rsidRPr="001B71F5">
          <w:rPr>
            <w:noProof/>
            <w:webHidden/>
            <w:sz w:val="21"/>
          </w:rPr>
          <w:tab/>
        </w:r>
        <w:r w:rsidRPr="001B71F5">
          <w:rPr>
            <w:bCs/>
            <w:caps/>
            <w:noProof/>
            <w:webHidden/>
            <w:szCs w:val="20"/>
          </w:rPr>
          <w:fldChar w:fldCharType="begin"/>
        </w:r>
        <w:r w:rsidRPr="001B71F5">
          <w:rPr>
            <w:bCs/>
            <w:caps/>
            <w:noProof/>
            <w:webHidden/>
            <w:szCs w:val="20"/>
          </w:rPr>
          <w:instrText xml:space="preserve"> PAGEREF _Toc468440074 \h </w:instrText>
        </w:r>
        <w:r w:rsidRPr="001B71F5">
          <w:rPr>
            <w:bCs/>
            <w:caps/>
            <w:noProof/>
            <w:webHidden/>
            <w:szCs w:val="20"/>
          </w:rPr>
        </w:r>
        <w:r w:rsidRPr="001B71F5">
          <w:rPr>
            <w:bCs/>
            <w:caps/>
            <w:noProof/>
            <w:webHidden/>
            <w:szCs w:val="20"/>
          </w:rPr>
          <w:fldChar w:fldCharType="separate"/>
        </w:r>
        <w:r>
          <w:rPr>
            <w:bCs/>
            <w:caps/>
            <w:noProof/>
            <w:webHidden/>
            <w:szCs w:val="20"/>
          </w:rPr>
          <w:t>15</w:t>
        </w:r>
        <w:r w:rsidRPr="001B71F5">
          <w:rPr>
            <w:bCs/>
            <w:caps/>
            <w:noProof/>
            <w:webHidden/>
            <w:szCs w:val="20"/>
          </w:rPr>
          <w:fldChar w:fldCharType="end"/>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18"/>
          <w:szCs w:val="22"/>
        </w:rPr>
      </w:pPr>
      <w:hyperlink w:anchor="_Toc468440075" w:history="1">
        <w:r w:rsidRPr="001B71F5">
          <w:rPr>
            <w:rStyle w:val="Hyperlink"/>
            <w:noProof/>
            <w:color w:val="auto"/>
            <w:sz w:val="21"/>
          </w:rPr>
          <w:t xml:space="preserve">3.2  </w:t>
        </w:r>
        <w:r w:rsidRPr="001B71F5">
          <w:rPr>
            <w:rStyle w:val="Hyperlink"/>
            <w:rFonts w:hint="eastAsia"/>
            <w:noProof/>
            <w:color w:val="auto"/>
            <w:sz w:val="21"/>
          </w:rPr>
          <w:t>评价方法</w:t>
        </w:r>
        <w:r w:rsidRPr="001B71F5">
          <w:rPr>
            <w:noProof/>
            <w:webHidden/>
            <w:sz w:val="21"/>
          </w:rPr>
          <w:tab/>
        </w:r>
        <w:r w:rsidRPr="001B71F5">
          <w:rPr>
            <w:bCs/>
            <w:caps/>
            <w:noProof/>
            <w:webHidden/>
            <w:szCs w:val="20"/>
          </w:rPr>
          <w:fldChar w:fldCharType="begin"/>
        </w:r>
        <w:r w:rsidRPr="001B71F5">
          <w:rPr>
            <w:bCs/>
            <w:caps/>
            <w:noProof/>
            <w:webHidden/>
            <w:szCs w:val="20"/>
          </w:rPr>
          <w:instrText xml:space="preserve"> PAGEREF _Toc468440075 \h </w:instrText>
        </w:r>
        <w:r w:rsidRPr="001B71F5">
          <w:rPr>
            <w:bCs/>
            <w:caps/>
            <w:noProof/>
            <w:webHidden/>
            <w:szCs w:val="20"/>
          </w:rPr>
        </w:r>
        <w:r w:rsidRPr="001B71F5">
          <w:rPr>
            <w:bCs/>
            <w:caps/>
            <w:noProof/>
            <w:webHidden/>
            <w:szCs w:val="20"/>
          </w:rPr>
          <w:fldChar w:fldCharType="separate"/>
        </w:r>
        <w:r>
          <w:rPr>
            <w:bCs/>
            <w:caps/>
            <w:noProof/>
            <w:webHidden/>
            <w:szCs w:val="20"/>
          </w:rPr>
          <w:t>15</w:t>
        </w:r>
        <w:r w:rsidRPr="001B71F5">
          <w:rPr>
            <w:bCs/>
            <w:caps/>
            <w:noProof/>
            <w:webHidden/>
            <w:szCs w:val="20"/>
          </w:rPr>
          <w:fldChar w:fldCharType="end"/>
        </w:r>
      </w:hyperlink>
    </w:p>
    <w:p w:rsidR="002A5CD8" w:rsidRPr="001B71F5" w:rsidRDefault="002A5CD8" w:rsidP="007E093B">
      <w:pPr>
        <w:pStyle w:val="TOC1"/>
        <w:tabs>
          <w:tab w:val="right" w:leader="dot" w:pos="8296"/>
        </w:tabs>
        <w:spacing w:line="312" w:lineRule="auto"/>
        <w:rPr>
          <w:rFonts w:ascii="Calibri" w:hAnsi="Calibri"/>
          <w:bCs w:val="0"/>
          <w:caps w:val="0"/>
          <w:noProof/>
          <w:sz w:val="21"/>
          <w:szCs w:val="22"/>
        </w:rPr>
      </w:pPr>
      <w:hyperlink w:anchor="_Toc468440076" w:history="1">
        <w:r w:rsidRPr="001B71F5">
          <w:rPr>
            <w:rStyle w:val="Hyperlink"/>
            <w:noProof/>
            <w:color w:val="auto"/>
            <w:u w:val="none"/>
          </w:rPr>
          <w:t>4</w:t>
        </w:r>
        <w:r w:rsidRPr="001B71F5">
          <w:rPr>
            <w:rStyle w:val="Hyperlink"/>
            <w:rFonts w:hint="eastAsia"/>
            <w:noProof/>
            <w:color w:val="auto"/>
          </w:rPr>
          <w:t>装配式混凝土建筑评价</w:t>
        </w:r>
        <w:r w:rsidRPr="001B71F5">
          <w:rPr>
            <w:noProof/>
            <w:webHidden/>
          </w:rPr>
          <w:tab/>
        </w:r>
        <w:r w:rsidRPr="001B71F5">
          <w:rPr>
            <w:noProof/>
            <w:webHidden/>
          </w:rPr>
          <w:fldChar w:fldCharType="begin"/>
        </w:r>
        <w:r w:rsidRPr="001B71F5">
          <w:rPr>
            <w:noProof/>
            <w:webHidden/>
          </w:rPr>
          <w:instrText xml:space="preserve"> PAGEREF _Toc468440076 \h </w:instrText>
        </w:r>
        <w:r w:rsidRPr="001B71F5">
          <w:rPr>
            <w:noProof/>
            <w:webHidden/>
          </w:rPr>
        </w:r>
        <w:r w:rsidRPr="001B71F5">
          <w:rPr>
            <w:noProof/>
            <w:webHidden/>
          </w:rPr>
          <w:fldChar w:fldCharType="separate"/>
        </w:r>
        <w:r>
          <w:rPr>
            <w:noProof/>
            <w:webHidden/>
          </w:rPr>
          <w:t>16</w:t>
        </w:r>
        <w:r w:rsidRPr="001B71F5">
          <w:rPr>
            <w:noProof/>
            <w:webHidden/>
          </w:rPr>
          <w:fldChar w:fldCharType="end"/>
        </w:r>
      </w:hyperlink>
    </w:p>
    <w:p w:rsidR="002A5CD8" w:rsidRPr="001B71F5" w:rsidRDefault="002A5CD8" w:rsidP="00AF7DD7">
      <w:pPr>
        <w:pStyle w:val="TOC2"/>
        <w:tabs>
          <w:tab w:val="right" w:leader="dot" w:pos="8296"/>
        </w:tabs>
        <w:spacing w:line="312" w:lineRule="auto"/>
        <w:ind w:leftChars="118" w:left="31680"/>
        <w:rPr>
          <w:rFonts w:ascii="Calibri" w:hAnsi="Calibri"/>
          <w:noProof/>
          <w:sz w:val="18"/>
          <w:szCs w:val="22"/>
        </w:rPr>
      </w:pPr>
      <w:hyperlink w:anchor="_Toc468440077" w:history="1">
        <w:r w:rsidRPr="001B71F5">
          <w:rPr>
            <w:rStyle w:val="Hyperlink"/>
            <w:noProof/>
            <w:color w:val="auto"/>
            <w:sz w:val="21"/>
          </w:rPr>
          <w:t xml:space="preserve">4.1  </w:t>
        </w:r>
        <w:r w:rsidRPr="001B71F5">
          <w:rPr>
            <w:rStyle w:val="Hyperlink"/>
            <w:rFonts w:hint="eastAsia"/>
            <w:noProof/>
            <w:color w:val="auto"/>
            <w:sz w:val="21"/>
          </w:rPr>
          <w:t>基础项</w:t>
        </w:r>
        <w:r w:rsidRPr="001B71F5">
          <w:rPr>
            <w:noProof/>
            <w:webHidden/>
            <w:sz w:val="21"/>
          </w:rPr>
          <w:tab/>
        </w:r>
        <w:r w:rsidRPr="001B71F5">
          <w:rPr>
            <w:bCs/>
            <w:caps/>
            <w:noProof/>
            <w:webHidden/>
            <w:szCs w:val="20"/>
          </w:rPr>
          <w:fldChar w:fldCharType="begin"/>
        </w:r>
        <w:r w:rsidRPr="001B71F5">
          <w:rPr>
            <w:bCs/>
            <w:caps/>
            <w:noProof/>
            <w:webHidden/>
            <w:szCs w:val="20"/>
          </w:rPr>
          <w:instrText xml:space="preserve"> PAGEREF _Toc468440077 \h </w:instrText>
        </w:r>
        <w:r w:rsidRPr="001B71F5">
          <w:rPr>
            <w:bCs/>
            <w:caps/>
            <w:noProof/>
            <w:webHidden/>
            <w:szCs w:val="20"/>
          </w:rPr>
        </w:r>
        <w:r w:rsidRPr="001B71F5">
          <w:rPr>
            <w:bCs/>
            <w:caps/>
            <w:noProof/>
            <w:webHidden/>
            <w:szCs w:val="20"/>
          </w:rPr>
          <w:fldChar w:fldCharType="separate"/>
        </w:r>
        <w:r>
          <w:rPr>
            <w:bCs/>
            <w:caps/>
            <w:noProof/>
            <w:webHidden/>
            <w:szCs w:val="20"/>
          </w:rPr>
          <w:t>16</w:t>
        </w:r>
        <w:r w:rsidRPr="001B71F5">
          <w:rPr>
            <w:bCs/>
            <w:caps/>
            <w:noProof/>
            <w:webHidden/>
            <w:szCs w:val="20"/>
          </w:rPr>
          <w:fldChar w:fldCharType="end"/>
        </w:r>
      </w:hyperlink>
    </w:p>
    <w:p w:rsidR="002A5CD8" w:rsidRPr="001B71F5" w:rsidRDefault="002A5CD8" w:rsidP="00AF7DD7">
      <w:pPr>
        <w:pStyle w:val="TOC2"/>
        <w:tabs>
          <w:tab w:val="right" w:leader="dot" w:pos="8296"/>
        </w:tabs>
        <w:spacing w:line="312" w:lineRule="auto"/>
        <w:ind w:leftChars="118" w:left="31680"/>
        <w:rPr>
          <w:rFonts w:ascii="Calibri" w:hAnsi="Calibri"/>
          <w:noProof/>
          <w:sz w:val="18"/>
          <w:szCs w:val="22"/>
        </w:rPr>
      </w:pPr>
      <w:hyperlink w:anchor="_Toc468440078" w:history="1">
        <w:r w:rsidRPr="001B71F5">
          <w:rPr>
            <w:rStyle w:val="Hyperlink"/>
            <w:noProof/>
            <w:color w:val="auto"/>
            <w:sz w:val="21"/>
          </w:rPr>
          <w:t xml:space="preserve">4.2  </w:t>
        </w:r>
        <w:r w:rsidRPr="001B71F5">
          <w:rPr>
            <w:rStyle w:val="Hyperlink"/>
            <w:rFonts w:hint="eastAsia"/>
            <w:noProof/>
            <w:color w:val="auto"/>
            <w:sz w:val="21"/>
          </w:rPr>
          <w:t>评分项</w:t>
        </w:r>
        <w:r w:rsidRPr="001B71F5">
          <w:rPr>
            <w:noProof/>
            <w:webHidden/>
            <w:sz w:val="21"/>
          </w:rPr>
          <w:tab/>
        </w:r>
        <w:r w:rsidRPr="001B71F5">
          <w:rPr>
            <w:noProof/>
            <w:webHidden/>
            <w:sz w:val="21"/>
          </w:rPr>
          <w:fldChar w:fldCharType="begin"/>
        </w:r>
        <w:r w:rsidRPr="001B71F5">
          <w:rPr>
            <w:noProof/>
            <w:webHidden/>
            <w:sz w:val="21"/>
          </w:rPr>
          <w:instrText xml:space="preserve"> PAGEREF _Toc468440078 \h </w:instrText>
        </w:r>
        <w:r w:rsidRPr="001B71F5">
          <w:rPr>
            <w:noProof/>
            <w:webHidden/>
            <w:sz w:val="21"/>
          </w:rPr>
        </w:r>
        <w:r w:rsidRPr="001B71F5">
          <w:rPr>
            <w:noProof/>
            <w:webHidden/>
            <w:sz w:val="21"/>
          </w:rPr>
          <w:fldChar w:fldCharType="separate"/>
        </w:r>
        <w:r>
          <w:rPr>
            <w:noProof/>
            <w:webHidden/>
            <w:sz w:val="21"/>
          </w:rPr>
          <w:t>16</w:t>
        </w:r>
        <w:r w:rsidRPr="001B71F5">
          <w:rPr>
            <w:noProof/>
            <w:webHidden/>
            <w:sz w:val="21"/>
          </w:rPr>
          <w:fldChar w:fldCharType="end"/>
        </w:r>
      </w:hyperlink>
    </w:p>
    <w:p w:rsidR="002A5CD8" w:rsidRPr="001B71F5" w:rsidRDefault="002A5CD8" w:rsidP="007E093B">
      <w:pPr>
        <w:pStyle w:val="TOC1"/>
        <w:tabs>
          <w:tab w:val="right" w:leader="dot" w:pos="8296"/>
        </w:tabs>
        <w:spacing w:line="312" w:lineRule="auto"/>
        <w:rPr>
          <w:rFonts w:ascii="Calibri" w:hAnsi="Calibri"/>
          <w:bCs w:val="0"/>
          <w:caps w:val="0"/>
          <w:noProof/>
          <w:sz w:val="21"/>
          <w:szCs w:val="22"/>
        </w:rPr>
      </w:pPr>
      <w:hyperlink w:anchor="_Toc468440079" w:history="1">
        <w:r w:rsidRPr="001B71F5">
          <w:rPr>
            <w:rStyle w:val="Hyperlink"/>
            <w:noProof/>
            <w:color w:val="auto"/>
            <w:u w:val="none"/>
          </w:rPr>
          <w:t>5</w:t>
        </w:r>
        <w:r w:rsidRPr="001B71F5">
          <w:rPr>
            <w:rStyle w:val="Hyperlink"/>
            <w:rFonts w:hint="eastAsia"/>
            <w:noProof/>
            <w:color w:val="auto"/>
          </w:rPr>
          <w:t>装配式钢结构建筑评价</w:t>
        </w:r>
        <w:r w:rsidRPr="001B71F5">
          <w:rPr>
            <w:noProof/>
            <w:webHidden/>
          </w:rPr>
          <w:tab/>
        </w:r>
        <w:r w:rsidRPr="001B71F5">
          <w:rPr>
            <w:noProof/>
            <w:webHidden/>
          </w:rPr>
          <w:fldChar w:fldCharType="begin"/>
        </w:r>
        <w:r w:rsidRPr="001B71F5">
          <w:rPr>
            <w:noProof/>
            <w:webHidden/>
          </w:rPr>
          <w:instrText xml:space="preserve"> PAGEREF _Toc468440079 \h </w:instrText>
        </w:r>
        <w:r w:rsidRPr="001B71F5">
          <w:rPr>
            <w:noProof/>
            <w:webHidden/>
          </w:rPr>
        </w:r>
        <w:r w:rsidRPr="001B71F5">
          <w:rPr>
            <w:noProof/>
            <w:webHidden/>
          </w:rPr>
          <w:fldChar w:fldCharType="separate"/>
        </w:r>
        <w:r>
          <w:rPr>
            <w:noProof/>
            <w:webHidden/>
          </w:rPr>
          <w:t>20</w:t>
        </w:r>
        <w:r w:rsidRPr="001B71F5">
          <w:rPr>
            <w:noProof/>
            <w:webHidden/>
          </w:rPr>
          <w:fldChar w:fldCharType="end"/>
        </w:r>
      </w:hyperlink>
    </w:p>
    <w:p w:rsidR="002A5CD8" w:rsidRPr="001B71F5" w:rsidRDefault="002A5CD8" w:rsidP="00AF7DD7">
      <w:pPr>
        <w:pStyle w:val="TOC2"/>
        <w:tabs>
          <w:tab w:val="right" w:leader="dot" w:pos="8296"/>
        </w:tabs>
        <w:spacing w:line="312" w:lineRule="auto"/>
        <w:ind w:firstLineChars="135" w:firstLine="31680"/>
        <w:rPr>
          <w:rFonts w:ascii="Calibri" w:hAnsi="Calibri"/>
          <w:noProof/>
          <w:sz w:val="18"/>
          <w:szCs w:val="22"/>
        </w:rPr>
      </w:pPr>
      <w:hyperlink w:anchor="_Toc468440080" w:history="1">
        <w:r w:rsidRPr="001B71F5">
          <w:rPr>
            <w:rStyle w:val="Hyperlink"/>
            <w:noProof/>
            <w:color w:val="auto"/>
            <w:sz w:val="21"/>
          </w:rPr>
          <w:t xml:space="preserve">5.1  </w:t>
        </w:r>
        <w:r w:rsidRPr="001B71F5">
          <w:rPr>
            <w:rStyle w:val="Hyperlink"/>
            <w:rFonts w:hint="eastAsia"/>
            <w:noProof/>
            <w:color w:val="auto"/>
            <w:sz w:val="21"/>
          </w:rPr>
          <w:t>基础项</w:t>
        </w:r>
        <w:r w:rsidRPr="001B71F5">
          <w:rPr>
            <w:noProof/>
            <w:webHidden/>
            <w:sz w:val="21"/>
          </w:rPr>
          <w:tab/>
        </w:r>
        <w:r w:rsidRPr="001B71F5">
          <w:rPr>
            <w:bCs/>
            <w:caps/>
            <w:noProof/>
            <w:webHidden/>
            <w:szCs w:val="20"/>
          </w:rPr>
          <w:fldChar w:fldCharType="begin"/>
        </w:r>
        <w:r w:rsidRPr="001B71F5">
          <w:rPr>
            <w:bCs/>
            <w:caps/>
            <w:noProof/>
            <w:webHidden/>
            <w:szCs w:val="20"/>
          </w:rPr>
          <w:instrText xml:space="preserve"> PAGEREF _Toc468440080 \h </w:instrText>
        </w:r>
        <w:r w:rsidRPr="001B71F5">
          <w:rPr>
            <w:bCs/>
            <w:caps/>
            <w:noProof/>
            <w:webHidden/>
            <w:szCs w:val="20"/>
          </w:rPr>
        </w:r>
        <w:r w:rsidRPr="001B71F5">
          <w:rPr>
            <w:bCs/>
            <w:caps/>
            <w:noProof/>
            <w:webHidden/>
            <w:szCs w:val="20"/>
          </w:rPr>
          <w:fldChar w:fldCharType="separate"/>
        </w:r>
        <w:r>
          <w:rPr>
            <w:bCs/>
            <w:caps/>
            <w:noProof/>
            <w:webHidden/>
            <w:szCs w:val="20"/>
          </w:rPr>
          <w:t>20</w:t>
        </w:r>
        <w:r w:rsidRPr="001B71F5">
          <w:rPr>
            <w:bCs/>
            <w:caps/>
            <w:noProof/>
            <w:webHidden/>
            <w:szCs w:val="20"/>
          </w:rPr>
          <w:fldChar w:fldCharType="end"/>
        </w:r>
      </w:hyperlink>
    </w:p>
    <w:p w:rsidR="002A5CD8" w:rsidRPr="001B71F5" w:rsidRDefault="002A5CD8" w:rsidP="00AF7DD7">
      <w:pPr>
        <w:pStyle w:val="TOC2"/>
        <w:tabs>
          <w:tab w:val="right" w:leader="dot" w:pos="8296"/>
        </w:tabs>
        <w:spacing w:line="312" w:lineRule="auto"/>
        <w:ind w:firstLineChars="135" w:firstLine="31680"/>
        <w:rPr>
          <w:rFonts w:ascii="Calibri" w:hAnsi="Calibri"/>
          <w:noProof/>
          <w:sz w:val="18"/>
          <w:szCs w:val="22"/>
        </w:rPr>
      </w:pPr>
      <w:hyperlink w:anchor="_Toc468440081" w:history="1">
        <w:r w:rsidRPr="001B71F5">
          <w:rPr>
            <w:rStyle w:val="Hyperlink"/>
            <w:noProof/>
            <w:color w:val="auto"/>
            <w:sz w:val="21"/>
          </w:rPr>
          <w:t xml:space="preserve">5.2  </w:t>
        </w:r>
        <w:r w:rsidRPr="001B71F5">
          <w:rPr>
            <w:rStyle w:val="Hyperlink"/>
            <w:rFonts w:hint="eastAsia"/>
            <w:noProof/>
            <w:color w:val="auto"/>
            <w:sz w:val="21"/>
          </w:rPr>
          <w:t>评分项</w:t>
        </w:r>
        <w:r w:rsidRPr="001B71F5">
          <w:rPr>
            <w:noProof/>
            <w:webHidden/>
            <w:sz w:val="21"/>
          </w:rPr>
          <w:tab/>
        </w:r>
        <w:r w:rsidRPr="001B71F5">
          <w:rPr>
            <w:bCs/>
            <w:caps/>
            <w:noProof/>
            <w:webHidden/>
            <w:szCs w:val="20"/>
          </w:rPr>
          <w:fldChar w:fldCharType="begin"/>
        </w:r>
        <w:r w:rsidRPr="001B71F5">
          <w:rPr>
            <w:bCs/>
            <w:caps/>
            <w:noProof/>
            <w:webHidden/>
            <w:szCs w:val="20"/>
          </w:rPr>
          <w:instrText xml:space="preserve"> PAGEREF _Toc468440081 \h </w:instrText>
        </w:r>
        <w:r w:rsidRPr="001B71F5">
          <w:rPr>
            <w:bCs/>
            <w:caps/>
            <w:noProof/>
            <w:webHidden/>
            <w:szCs w:val="20"/>
          </w:rPr>
        </w:r>
        <w:r w:rsidRPr="001B71F5">
          <w:rPr>
            <w:bCs/>
            <w:caps/>
            <w:noProof/>
            <w:webHidden/>
            <w:szCs w:val="20"/>
          </w:rPr>
          <w:fldChar w:fldCharType="separate"/>
        </w:r>
        <w:r>
          <w:rPr>
            <w:bCs/>
            <w:caps/>
            <w:noProof/>
            <w:webHidden/>
            <w:szCs w:val="20"/>
          </w:rPr>
          <w:t>20</w:t>
        </w:r>
        <w:r w:rsidRPr="001B71F5">
          <w:rPr>
            <w:bCs/>
            <w:caps/>
            <w:noProof/>
            <w:webHidden/>
            <w:szCs w:val="20"/>
          </w:rPr>
          <w:fldChar w:fldCharType="end"/>
        </w:r>
      </w:hyperlink>
    </w:p>
    <w:p w:rsidR="002A5CD8" w:rsidRPr="001B71F5" w:rsidRDefault="002A5CD8" w:rsidP="007E093B">
      <w:pPr>
        <w:pStyle w:val="TOC1"/>
        <w:tabs>
          <w:tab w:val="right" w:leader="dot" w:pos="8296"/>
        </w:tabs>
        <w:spacing w:line="312" w:lineRule="auto"/>
        <w:rPr>
          <w:rFonts w:ascii="Calibri" w:hAnsi="Calibri"/>
          <w:bCs w:val="0"/>
          <w:caps w:val="0"/>
          <w:noProof/>
          <w:sz w:val="21"/>
          <w:szCs w:val="22"/>
        </w:rPr>
      </w:pPr>
      <w:hyperlink w:anchor="_Toc468440082" w:history="1">
        <w:r w:rsidRPr="001B71F5">
          <w:rPr>
            <w:rStyle w:val="Hyperlink"/>
            <w:noProof/>
            <w:color w:val="auto"/>
            <w:u w:val="none"/>
          </w:rPr>
          <w:t>6</w:t>
        </w:r>
        <w:r w:rsidRPr="001B71F5">
          <w:rPr>
            <w:rStyle w:val="Hyperlink"/>
            <w:rFonts w:hint="eastAsia"/>
            <w:noProof/>
            <w:color w:val="auto"/>
          </w:rPr>
          <w:t>装配式木结构建筑评价</w:t>
        </w:r>
        <w:r w:rsidRPr="001B71F5">
          <w:rPr>
            <w:noProof/>
            <w:webHidden/>
          </w:rPr>
          <w:tab/>
        </w:r>
        <w:r w:rsidRPr="001B71F5">
          <w:rPr>
            <w:noProof/>
            <w:webHidden/>
          </w:rPr>
          <w:fldChar w:fldCharType="begin"/>
        </w:r>
        <w:r w:rsidRPr="001B71F5">
          <w:rPr>
            <w:noProof/>
            <w:webHidden/>
          </w:rPr>
          <w:instrText xml:space="preserve"> PAGEREF _Toc468440082 \h </w:instrText>
        </w:r>
        <w:r w:rsidRPr="001B71F5">
          <w:rPr>
            <w:noProof/>
            <w:webHidden/>
          </w:rPr>
        </w:r>
        <w:r w:rsidRPr="001B71F5">
          <w:rPr>
            <w:noProof/>
            <w:webHidden/>
          </w:rPr>
          <w:fldChar w:fldCharType="separate"/>
        </w:r>
        <w:r>
          <w:rPr>
            <w:noProof/>
            <w:webHidden/>
          </w:rPr>
          <w:t>22</w:t>
        </w:r>
        <w:r w:rsidRPr="001B71F5">
          <w:rPr>
            <w:noProof/>
            <w:webHidden/>
          </w:rPr>
          <w:fldChar w:fldCharType="end"/>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18"/>
          <w:szCs w:val="22"/>
        </w:rPr>
      </w:pPr>
      <w:hyperlink w:anchor="_Toc468440083" w:history="1">
        <w:r w:rsidRPr="001B71F5">
          <w:rPr>
            <w:rStyle w:val="Hyperlink"/>
            <w:noProof/>
            <w:color w:val="auto"/>
            <w:sz w:val="21"/>
          </w:rPr>
          <w:t xml:space="preserve">6.1  </w:t>
        </w:r>
        <w:r w:rsidRPr="001B71F5">
          <w:rPr>
            <w:rStyle w:val="Hyperlink"/>
            <w:rFonts w:hint="eastAsia"/>
            <w:noProof/>
            <w:color w:val="auto"/>
            <w:sz w:val="21"/>
          </w:rPr>
          <w:t>基础项</w:t>
        </w:r>
        <w:r w:rsidRPr="001B71F5">
          <w:rPr>
            <w:noProof/>
            <w:webHidden/>
            <w:sz w:val="21"/>
          </w:rPr>
          <w:tab/>
        </w:r>
        <w:r w:rsidRPr="001B71F5">
          <w:rPr>
            <w:bCs/>
            <w:caps/>
            <w:noProof/>
            <w:webHidden/>
            <w:szCs w:val="20"/>
          </w:rPr>
          <w:fldChar w:fldCharType="begin"/>
        </w:r>
        <w:r w:rsidRPr="001B71F5">
          <w:rPr>
            <w:bCs/>
            <w:caps/>
            <w:noProof/>
            <w:webHidden/>
            <w:szCs w:val="20"/>
          </w:rPr>
          <w:instrText xml:space="preserve"> PAGEREF _Toc468440083 \h </w:instrText>
        </w:r>
        <w:r w:rsidRPr="001B71F5">
          <w:rPr>
            <w:bCs/>
            <w:caps/>
            <w:noProof/>
            <w:webHidden/>
            <w:szCs w:val="20"/>
          </w:rPr>
        </w:r>
        <w:r w:rsidRPr="001B71F5">
          <w:rPr>
            <w:bCs/>
            <w:caps/>
            <w:noProof/>
            <w:webHidden/>
            <w:szCs w:val="20"/>
          </w:rPr>
          <w:fldChar w:fldCharType="separate"/>
        </w:r>
        <w:r>
          <w:rPr>
            <w:bCs/>
            <w:caps/>
            <w:noProof/>
            <w:webHidden/>
            <w:szCs w:val="20"/>
          </w:rPr>
          <w:t>22</w:t>
        </w:r>
        <w:r w:rsidRPr="001B71F5">
          <w:rPr>
            <w:bCs/>
            <w:caps/>
            <w:noProof/>
            <w:webHidden/>
            <w:szCs w:val="20"/>
          </w:rPr>
          <w:fldChar w:fldCharType="end"/>
        </w:r>
      </w:hyperlink>
    </w:p>
    <w:p w:rsidR="002A5CD8" w:rsidRPr="001B71F5" w:rsidRDefault="002A5CD8" w:rsidP="00AF7DD7">
      <w:pPr>
        <w:pStyle w:val="TOC2"/>
        <w:tabs>
          <w:tab w:val="right" w:leader="dot" w:pos="8296"/>
        </w:tabs>
        <w:spacing w:line="312" w:lineRule="auto"/>
        <w:ind w:firstLineChars="118" w:firstLine="31680"/>
        <w:rPr>
          <w:rFonts w:ascii="Calibri" w:hAnsi="Calibri"/>
          <w:noProof/>
          <w:sz w:val="18"/>
          <w:szCs w:val="22"/>
        </w:rPr>
      </w:pPr>
      <w:hyperlink w:anchor="_Toc468440084" w:history="1">
        <w:r w:rsidRPr="001B71F5">
          <w:rPr>
            <w:rStyle w:val="Hyperlink"/>
            <w:noProof/>
            <w:color w:val="auto"/>
            <w:sz w:val="21"/>
          </w:rPr>
          <w:t xml:space="preserve">6.2  </w:t>
        </w:r>
        <w:r w:rsidRPr="001B71F5">
          <w:rPr>
            <w:rStyle w:val="Hyperlink"/>
            <w:rFonts w:hint="eastAsia"/>
            <w:noProof/>
            <w:color w:val="auto"/>
            <w:sz w:val="21"/>
          </w:rPr>
          <w:t>评分项</w:t>
        </w:r>
        <w:r w:rsidRPr="001B71F5">
          <w:rPr>
            <w:noProof/>
            <w:webHidden/>
            <w:sz w:val="21"/>
          </w:rPr>
          <w:tab/>
        </w:r>
        <w:r w:rsidRPr="001B71F5">
          <w:rPr>
            <w:noProof/>
            <w:webHidden/>
            <w:sz w:val="21"/>
          </w:rPr>
          <w:fldChar w:fldCharType="begin"/>
        </w:r>
        <w:r w:rsidRPr="001B71F5">
          <w:rPr>
            <w:noProof/>
            <w:webHidden/>
            <w:sz w:val="21"/>
          </w:rPr>
          <w:instrText xml:space="preserve"> PAGEREF _Toc468440084 \h </w:instrText>
        </w:r>
        <w:r w:rsidRPr="001B71F5">
          <w:rPr>
            <w:noProof/>
            <w:webHidden/>
            <w:sz w:val="21"/>
          </w:rPr>
        </w:r>
        <w:r w:rsidRPr="001B71F5">
          <w:rPr>
            <w:noProof/>
            <w:webHidden/>
            <w:sz w:val="21"/>
          </w:rPr>
          <w:fldChar w:fldCharType="separate"/>
        </w:r>
        <w:r>
          <w:rPr>
            <w:noProof/>
            <w:webHidden/>
            <w:sz w:val="21"/>
          </w:rPr>
          <w:t>22</w:t>
        </w:r>
        <w:r w:rsidRPr="001B71F5">
          <w:rPr>
            <w:noProof/>
            <w:webHidden/>
            <w:sz w:val="21"/>
          </w:rPr>
          <w:fldChar w:fldCharType="end"/>
        </w:r>
      </w:hyperlink>
    </w:p>
    <w:p w:rsidR="002A5CD8" w:rsidRPr="001B71F5" w:rsidRDefault="002A5CD8" w:rsidP="007E093B">
      <w:pPr>
        <w:spacing w:line="312" w:lineRule="auto"/>
        <w:rPr>
          <w:rFonts w:ascii="宋体"/>
          <w:sz w:val="32"/>
        </w:rPr>
      </w:pPr>
      <w:r w:rsidRPr="001B71F5">
        <w:rPr>
          <w:rFonts w:ascii="宋体" w:hAnsi="宋体"/>
          <w:sz w:val="32"/>
        </w:rPr>
        <w:fldChar w:fldCharType="end"/>
      </w:r>
    </w:p>
    <w:p w:rsidR="002A5CD8" w:rsidRPr="001B71F5" w:rsidRDefault="002A5CD8" w:rsidP="00AF7DD7">
      <w:pPr>
        <w:ind w:firstLineChars="200" w:firstLine="31680"/>
        <w:jc w:val="left"/>
        <w:sectPr w:rsidR="002A5CD8" w:rsidRPr="001B71F5" w:rsidSect="003B3ACF">
          <w:footerReference w:type="default" r:id="rId20"/>
          <w:pgSz w:w="11906" w:h="16838"/>
          <w:pgMar w:top="1440" w:right="1800" w:bottom="1440" w:left="1800" w:header="851" w:footer="992" w:gutter="0"/>
          <w:cols w:space="425"/>
          <w:docGrid w:type="lines" w:linePitch="312"/>
        </w:sectPr>
      </w:pPr>
    </w:p>
    <w:p w:rsidR="002A5CD8" w:rsidRPr="001B71F5" w:rsidRDefault="002A5CD8" w:rsidP="000D1AFE">
      <w:pPr>
        <w:pStyle w:val="11"/>
        <w:spacing w:before="312" w:after="312"/>
      </w:pPr>
      <w:bookmarkStart w:id="96" w:name="_Toc468383434"/>
      <w:bookmarkStart w:id="97" w:name="_Toc468383692"/>
      <w:bookmarkStart w:id="98" w:name="_Toc468383745"/>
      <w:bookmarkStart w:id="99" w:name="_Toc468440071"/>
      <w:bookmarkStart w:id="100" w:name="_Toc468444623"/>
      <w:bookmarkStart w:id="101" w:name="_Toc468445278"/>
      <w:bookmarkStart w:id="102" w:name="_Toc468445347"/>
      <w:r w:rsidRPr="001B71F5">
        <w:t xml:space="preserve">1 </w:t>
      </w:r>
      <w:r w:rsidRPr="001B71F5">
        <w:rPr>
          <w:rFonts w:hint="eastAsia"/>
        </w:rPr>
        <w:t>总则</w:t>
      </w:r>
      <w:bookmarkEnd w:id="96"/>
      <w:bookmarkEnd w:id="97"/>
      <w:bookmarkEnd w:id="98"/>
      <w:bookmarkEnd w:id="99"/>
      <w:bookmarkEnd w:id="100"/>
      <w:bookmarkEnd w:id="101"/>
      <w:bookmarkEnd w:id="102"/>
    </w:p>
    <w:p w:rsidR="002A5CD8" w:rsidRPr="001B71F5" w:rsidRDefault="002A5CD8" w:rsidP="004C50D0">
      <w:pPr>
        <w:adjustRightInd w:val="0"/>
        <w:snapToGrid w:val="0"/>
        <w:spacing w:line="500" w:lineRule="exact"/>
        <w:rPr>
          <w:rFonts w:ascii="宋体"/>
        </w:rPr>
      </w:pPr>
      <w:r w:rsidRPr="001B71F5">
        <w:rPr>
          <w:rFonts w:ascii="宋体" w:hAnsi="宋体"/>
          <w:b/>
        </w:rPr>
        <w:t xml:space="preserve">1.0.1  </w:t>
      </w:r>
      <w:r w:rsidRPr="001B71F5">
        <w:rPr>
          <w:rFonts w:ascii="宋体" w:hAnsi="宋体" w:hint="eastAsia"/>
        </w:rPr>
        <w:t>《中共中央国务院关于进一步加强城市规划建设管理工作的若干意见》、国务院办公厅《关于大力发展装配式建筑的指导意见》明确提出发展装配式建筑，装配式建筑进入快速发展阶段。但总体看，我国装配式建筑应用规模小，结构装配化程度和技术集成度较低。为推进装配式建筑健康发展，亟需构建一套适合我国国情的装配式建筑评价体系，用于对评价对象实施科学、统一、规范的评价。</w:t>
      </w:r>
    </w:p>
    <w:p w:rsidR="002A5CD8" w:rsidRPr="001B71F5" w:rsidRDefault="002A5CD8" w:rsidP="00AF7DD7">
      <w:pPr>
        <w:adjustRightInd w:val="0"/>
        <w:snapToGrid w:val="0"/>
        <w:spacing w:line="500" w:lineRule="exact"/>
        <w:ind w:firstLineChars="200" w:firstLine="31680"/>
        <w:rPr>
          <w:rFonts w:ascii="宋体"/>
        </w:rPr>
      </w:pPr>
      <w:r w:rsidRPr="001B71F5">
        <w:rPr>
          <w:rFonts w:ascii="宋体" w:hAnsi="宋体" w:hint="eastAsia"/>
        </w:rPr>
        <w:t>本标准主要从建造方式、基本性能、使用功能等方面提出装配式建筑评价方法和指标体系。评价指标具有科学性、先进性、系统性、导向性和可操作性。评价内容和方法结合了目前工程建设整体发展水平，并兼顾了远期发展目标及各地区的自主创新空间。</w:t>
      </w:r>
    </w:p>
    <w:p w:rsidR="002A5CD8" w:rsidRPr="001B71F5" w:rsidRDefault="002A5CD8" w:rsidP="00AF7DD7">
      <w:pPr>
        <w:spacing w:line="500" w:lineRule="exact"/>
        <w:ind w:firstLineChars="200" w:firstLine="31680"/>
        <w:rPr>
          <w:rFonts w:ascii="宋体"/>
        </w:rPr>
      </w:pPr>
      <w:r w:rsidRPr="001B71F5">
        <w:rPr>
          <w:rFonts w:ascii="宋体" w:hAnsi="宋体" w:hint="eastAsia"/>
        </w:rPr>
        <w:t>现阶段装配式建筑发展的重点内容包括：（</w:t>
      </w:r>
      <w:r w:rsidRPr="001B71F5">
        <w:rPr>
          <w:rFonts w:ascii="宋体" w:hAnsi="宋体"/>
        </w:rPr>
        <w:t>1</w:t>
      </w:r>
      <w:r w:rsidRPr="001B71F5">
        <w:rPr>
          <w:rFonts w:ascii="宋体" w:hAnsi="宋体" w:hint="eastAsia"/>
        </w:rPr>
        <w:t>）主体结构由预制构件运用向结构整体装配转变；（</w:t>
      </w:r>
      <w:r w:rsidRPr="001B71F5">
        <w:rPr>
          <w:rFonts w:ascii="宋体" w:hAnsi="宋体"/>
        </w:rPr>
        <w:t>2</w:t>
      </w:r>
      <w:r w:rsidRPr="001B71F5">
        <w:rPr>
          <w:rFonts w:ascii="宋体" w:hAnsi="宋体" w:hint="eastAsia"/>
        </w:rPr>
        <w:t>）装饰装修与主体结构的一体化发展，鼓励装配化装修方式；（</w:t>
      </w:r>
      <w:r w:rsidRPr="001B71F5">
        <w:rPr>
          <w:rFonts w:ascii="宋体" w:hAnsi="宋体"/>
        </w:rPr>
        <w:t>3</w:t>
      </w:r>
      <w:r w:rsidRPr="001B71F5">
        <w:rPr>
          <w:rFonts w:ascii="宋体" w:hAnsi="宋体" w:hint="eastAsia"/>
        </w:rPr>
        <w:t>）部品部件的标准化应用和产品集成；（</w:t>
      </w:r>
      <w:r w:rsidRPr="001B71F5">
        <w:rPr>
          <w:rFonts w:ascii="宋体" w:hAnsi="宋体"/>
        </w:rPr>
        <w:t>4</w:t>
      </w:r>
      <w:r w:rsidRPr="001B71F5">
        <w:rPr>
          <w:rFonts w:ascii="宋体" w:hAnsi="宋体" w:hint="eastAsia"/>
        </w:rPr>
        <w:t>）设计、生产、建造和监管全过程信息化技术的应用。</w:t>
      </w:r>
    </w:p>
    <w:p w:rsidR="002A5CD8" w:rsidRPr="001B71F5" w:rsidRDefault="002A5CD8" w:rsidP="004C50D0">
      <w:pPr>
        <w:spacing w:line="500" w:lineRule="exact"/>
        <w:rPr>
          <w:rFonts w:ascii="宋体"/>
        </w:rPr>
      </w:pPr>
      <w:r w:rsidRPr="001B71F5">
        <w:rPr>
          <w:rFonts w:ascii="宋体" w:hAnsi="宋体"/>
          <w:b/>
        </w:rPr>
        <w:t xml:space="preserve">1.0.2  </w:t>
      </w:r>
      <w:r w:rsidRPr="001B71F5">
        <w:rPr>
          <w:rFonts w:ascii="宋体" w:hAnsi="宋体" w:hint="eastAsia"/>
        </w:rPr>
        <w:t>本标准适用于采用装配方式建造的民用建筑评价，包括居住建筑和公共建筑。当前我国的装配式建筑发展以居住建筑为重点，但考虑到公共建筑建设总量较大，标准化程度较高，适宜装配式建造。因此，本标准的评价范围涵盖了全部民用建筑。</w:t>
      </w:r>
    </w:p>
    <w:p w:rsidR="002A5CD8" w:rsidRPr="001B71F5" w:rsidRDefault="002A5CD8" w:rsidP="004C50D0">
      <w:pPr>
        <w:spacing w:line="500" w:lineRule="exact"/>
        <w:rPr>
          <w:rFonts w:ascii="宋体"/>
        </w:rPr>
        <w:sectPr w:rsidR="002A5CD8" w:rsidRPr="001B71F5" w:rsidSect="003B3ACF">
          <w:pgSz w:w="11906" w:h="16838"/>
          <w:pgMar w:top="1440" w:right="1800" w:bottom="1440" w:left="1800" w:header="851" w:footer="992" w:gutter="0"/>
          <w:cols w:space="425"/>
          <w:docGrid w:type="lines" w:linePitch="312"/>
        </w:sectPr>
      </w:pPr>
      <w:r w:rsidRPr="001B71F5">
        <w:rPr>
          <w:rFonts w:ascii="宋体" w:hAnsi="宋体"/>
          <w:b/>
        </w:rPr>
        <w:t xml:space="preserve">1.0.3  </w:t>
      </w:r>
      <w:r w:rsidRPr="001B71F5">
        <w:rPr>
          <w:rFonts w:ascii="宋体" w:hAnsi="宋体" w:hint="eastAsia"/>
        </w:rPr>
        <w:t>符合国家法律法规和有关标准是参与装配式建筑评价的前提条件。本标准主要针对装配式建筑的装配化程度和水平进行评价，涉及质量、安全、防灾等方面内容，还应符合我国现行有关工程建设标准的规定。</w:t>
      </w:r>
    </w:p>
    <w:p w:rsidR="002A5CD8" w:rsidRPr="001B71F5" w:rsidRDefault="002A5CD8" w:rsidP="000D1AFE">
      <w:pPr>
        <w:pStyle w:val="11"/>
        <w:spacing w:before="312" w:after="312"/>
      </w:pPr>
      <w:bookmarkStart w:id="103" w:name="_Toc468383435"/>
      <w:bookmarkStart w:id="104" w:name="_Toc468383693"/>
      <w:bookmarkStart w:id="105" w:name="_Toc468383746"/>
      <w:bookmarkStart w:id="106" w:name="_Toc468440072"/>
      <w:bookmarkStart w:id="107" w:name="_Toc468444624"/>
      <w:bookmarkStart w:id="108" w:name="_Toc468445279"/>
      <w:bookmarkStart w:id="109" w:name="_Toc468445348"/>
      <w:r w:rsidRPr="001B71F5">
        <w:rPr>
          <w:b/>
        </w:rPr>
        <w:t>2</w:t>
      </w:r>
      <w:r w:rsidRPr="001B71F5">
        <w:rPr>
          <w:rFonts w:hint="eastAsia"/>
        </w:rPr>
        <w:t>术语</w:t>
      </w:r>
      <w:bookmarkEnd w:id="103"/>
      <w:bookmarkEnd w:id="104"/>
      <w:bookmarkEnd w:id="105"/>
      <w:bookmarkEnd w:id="106"/>
      <w:bookmarkEnd w:id="107"/>
      <w:bookmarkEnd w:id="108"/>
      <w:bookmarkEnd w:id="109"/>
    </w:p>
    <w:p w:rsidR="002A5CD8" w:rsidRPr="001B71F5" w:rsidRDefault="002A5CD8" w:rsidP="004C50D0">
      <w:pPr>
        <w:adjustRightInd w:val="0"/>
        <w:snapToGrid w:val="0"/>
        <w:rPr>
          <w:rFonts w:ascii="宋体"/>
        </w:rPr>
      </w:pPr>
      <w:r w:rsidRPr="001B71F5">
        <w:rPr>
          <w:rFonts w:ascii="宋体" w:hAnsi="宋体"/>
          <w:b/>
        </w:rPr>
        <w:t xml:space="preserve">2.0.1  </w:t>
      </w:r>
      <w:r w:rsidRPr="001B71F5">
        <w:rPr>
          <w:rFonts w:ascii="宋体" w:hAnsi="宋体" w:hint="eastAsia"/>
        </w:rPr>
        <w:t>装配式建筑是一个系统工程，是将预制构件、部品部件通过系统集成的方法，在工地装配并实现主体结构、围护结构、设备管线、装饰装修一体化的建筑，主要包括装配式混凝土建筑、装配式钢结构建筑、装配式木结构建筑等。</w:t>
      </w:r>
    </w:p>
    <w:p w:rsidR="002A5CD8" w:rsidRPr="001B71F5" w:rsidRDefault="002A5CD8" w:rsidP="004C50D0">
      <w:pPr>
        <w:adjustRightInd w:val="0"/>
        <w:snapToGrid w:val="0"/>
        <w:rPr>
          <w:rFonts w:ascii="宋体"/>
        </w:rPr>
      </w:pPr>
      <w:r w:rsidRPr="001B71F5">
        <w:rPr>
          <w:rFonts w:ascii="宋体" w:hAnsi="宋体"/>
          <w:b/>
        </w:rPr>
        <w:t xml:space="preserve">2.0.2  </w:t>
      </w:r>
      <w:r w:rsidRPr="001B71F5">
        <w:rPr>
          <w:rFonts w:ascii="宋体" w:hAnsi="宋体" w:hint="eastAsia"/>
        </w:rPr>
        <w:t>装配式混凝土建筑是相对于主体结构为现场浇筑的混凝土建筑而言，其承重墙体、柱、梁、楼板、外墙板、楼梯、空调板、阳台、女儿墙等主体结构和围护结构构件以及内装部品、设备管线等是在工厂预制、现场装配，实现了建造方式的转型，提高了工程质量和效率，降低了劳动强度，减少了现场建筑垃圾排放。</w:t>
      </w:r>
    </w:p>
    <w:p w:rsidR="002A5CD8" w:rsidRPr="001B71F5" w:rsidRDefault="002A5CD8" w:rsidP="004C50D0">
      <w:pPr>
        <w:adjustRightInd w:val="0"/>
        <w:snapToGrid w:val="0"/>
        <w:rPr>
          <w:rFonts w:ascii="宋体"/>
        </w:rPr>
      </w:pPr>
      <w:r w:rsidRPr="001B71F5">
        <w:rPr>
          <w:rFonts w:ascii="宋体" w:hAnsi="宋体"/>
          <w:b/>
        </w:rPr>
        <w:t xml:space="preserve">2.0.3  </w:t>
      </w:r>
      <w:r w:rsidRPr="001B71F5">
        <w:rPr>
          <w:rFonts w:ascii="宋体" w:hAnsi="宋体" w:hint="eastAsia"/>
        </w:rPr>
        <w:t>装配式钢结构建筑包括主体结构采用钢构件（梁、柱、墙等）装配、外围护系统采用部品部件装配、全装修和设备管线装配四部分。其中，主体结构竖向受力构件应采用钢柱、钢管混凝土柱（墙）等免支模构件；水平受力构件应采用钢梁，当采用型钢混凝土梁时，不计入装配式钢结构建筑预制构件比例的计算；钢框架的抗侧力构件应采用钢构件或预制钢筋混凝土构件。</w:t>
      </w:r>
    </w:p>
    <w:p w:rsidR="002A5CD8" w:rsidRPr="001B71F5" w:rsidRDefault="002A5CD8" w:rsidP="004C50D0">
      <w:pPr>
        <w:adjustRightInd w:val="0"/>
        <w:snapToGrid w:val="0"/>
        <w:rPr>
          <w:rFonts w:ascii="宋体"/>
        </w:rPr>
      </w:pPr>
      <w:r w:rsidRPr="001B71F5">
        <w:rPr>
          <w:rFonts w:ascii="宋体" w:hAnsi="宋体"/>
          <w:b/>
        </w:rPr>
        <w:t xml:space="preserve">2.0.4  </w:t>
      </w:r>
      <w:r w:rsidRPr="001B71F5">
        <w:rPr>
          <w:rFonts w:ascii="宋体" w:hAnsi="宋体" w:hint="eastAsia"/>
        </w:rPr>
        <w:t>装配式木结构建筑的主体结构应采用预制木结构构件，主要包括梁、柱、支撑、木质承重墙等。</w:t>
      </w:r>
    </w:p>
    <w:p w:rsidR="002A5CD8" w:rsidRPr="001B71F5" w:rsidRDefault="002A5CD8" w:rsidP="0052104A">
      <w:pPr>
        <w:adjustRightInd w:val="0"/>
        <w:snapToGrid w:val="0"/>
        <w:rPr>
          <w:rFonts w:ascii="宋体"/>
        </w:rPr>
      </w:pPr>
      <w:r w:rsidRPr="001B71F5">
        <w:rPr>
          <w:rFonts w:ascii="宋体" w:hAnsi="宋体"/>
          <w:b/>
        </w:rPr>
        <w:t>2.0.5</w:t>
      </w:r>
      <w:r w:rsidRPr="001B71F5">
        <w:rPr>
          <w:rFonts w:ascii="宋体" w:hAnsi="宋体" w:hint="eastAsia"/>
        </w:rPr>
        <w:t>本标准中的装配率是一个综合评价指标，可按下式计算：</w:t>
      </w:r>
    </w:p>
    <w:p w:rsidR="002A5CD8" w:rsidRPr="001B71F5" w:rsidRDefault="002A5CD8" w:rsidP="002B4BBE">
      <w:pPr>
        <w:adjustRightInd w:val="0"/>
        <w:snapToGrid w:val="0"/>
        <w:jc w:val="center"/>
        <w:rPr>
          <w:rFonts w:ascii="宋体"/>
        </w:rPr>
      </w:pPr>
      <w:r w:rsidRPr="001B71F5">
        <w:rPr>
          <w:rFonts w:ascii="仿宋" w:eastAsia="仿宋" w:hAnsi="仿宋"/>
        </w:rPr>
        <w:object w:dxaOrig="87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8.5pt" o:ole="">
            <v:fill o:detectmouseclick="t"/>
            <v:imagedata r:id="rId21" o:title=""/>
          </v:shape>
          <o:OLEObject Type="Embed" ProgID="Equation.3" ShapeID="_x0000_i1025" DrawAspect="Content" ObjectID="_1544110157" r:id="rId22">
            <o:FieldCodes>\* MERGEFORMAT</o:FieldCodes>
          </o:OLEObject>
        </w:object>
      </w:r>
    </w:p>
    <w:p w:rsidR="002A5CD8" w:rsidRPr="00155B35" w:rsidRDefault="002A5CD8" w:rsidP="00AF7DD7">
      <w:pPr>
        <w:adjustRightInd w:val="0"/>
        <w:snapToGrid w:val="0"/>
        <w:ind w:firstLineChars="200" w:firstLine="31680"/>
        <w:rPr>
          <w:rFonts w:ascii="宋体"/>
        </w:rPr>
      </w:pPr>
      <w:r w:rsidRPr="001B71F5">
        <w:rPr>
          <w:rFonts w:ascii="宋体" w:hAnsi="宋体"/>
        </w:rPr>
        <w:t>80</w:t>
      </w:r>
      <w:r w:rsidRPr="001B71F5">
        <w:rPr>
          <w:rFonts w:ascii="宋体" w:hAnsi="宋体" w:hint="eastAsia"/>
        </w:rPr>
        <w:t>为</w:t>
      </w:r>
      <w:r>
        <w:rPr>
          <w:rFonts w:ascii="宋体" w:hAnsi="宋体" w:hint="eastAsia"/>
        </w:rPr>
        <w:t>本标准</w:t>
      </w:r>
      <w:r w:rsidRPr="001B71F5">
        <w:rPr>
          <w:rFonts w:ascii="宋体" w:hAnsi="宋体" w:hint="eastAsia"/>
        </w:rPr>
        <w:t>表</w:t>
      </w:r>
      <w:r>
        <w:rPr>
          <w:rFonts w:ascii="宋体" w:hAnsi="宋体"/>
        </w:rPr>
        <w:t>1</w:t>
      </w:r>
      <w:r>
        <w:rPr>
          <w:rFonts w:ascii="宋体" w:hAnsi="宋体" w:hint="eastAsia"/>
        </w:rPr>
        <w:t>、表</w:t>
      </w:r>
      <w:r>
        <w:rPr>
          <w:rFonts w:ascii="宋体" w:hAnsi="宋体"/>
        </w:rPr>
        <w:t>2</w:t>
      </w:r>
      <w:r>
        <w:rPr>
          <w:rFonts w:ascii="宋体" w:hAnsi="宋体" w:hint="eastAsia"/>
        </w:rPr>
        <w:t>、表</w:t>
      </w:r>
      <w:r>
        <w:rPr>
          <w:rFonts w:ascii="宋体" w:hAnsi="宋体"/>
        </w:rPr>
        <w:t>3</w:t>
      </w:r>
      <w:r w:rsidRPr="001B71F5">
        <w:rPr>
          <w:rFonts w:ascii="宋体" w:hAnsi="宋体" w:hint="eastAsia"/>
        </w:rPr>
        <w:t>中主体结构和围护结构构件指标与装饰装修及设备管线指标评价满分的合计值。</w:t>
      </w:r>
    </w:p>
    <w:p w:rsidR="002A5CD8" w:rsidRPr="001B71F5" w:rsidRDefault="002A5CD8" w:rsidP="004C50D0">
      <w:pPr>
        <w:adjustRightInd w:val="0"/>
        <w:snapToGrid w:val="0"/>
        <w:rPr>
          <w:rFonts w:ascii="宋体"/>
          <w:i/>
        </w:rPr>
      </w:pPr>
      <w:r w:rsidRPr="001B71F5">
        <w:rPr>
          <w:rFonts w:ascii="宋体" w:hAnsi="宋体"/>
          <w:b/>
        </w:rPr>
        <w:t xml:space="preserve">2.0.7  </w:t>
      </w:r>
      <w:r w:rsidRPr="001B71F5">
        <w:rPr>
          <w:rFonts w:ascii="宋体" w:hAnsi="宋体" w:hint="eastAsia"/>
        </w:rPr>
        <w:t>集成式厨房多指居住建筑中的厨房，本条强调了厨房的“集成性”和“功能性”。</w:t>
      </w:r>
    </w:p>
    <w:p w:rsidR="002A5CD8" w:rsidRPr="001B71F5" w:rsidRDefault="002A5CD8" w:rsidP="009A7762">
      <w:pPr>
        <w:adjustRightInd w:val="0"/>
        <w:snapToGrid w:val="0"/>
        <w:rPr>
          <w:rFonts w:ascii="宋体"/>
        </w:rPr>
      </w:pPr>
      <w:r w:rsidRPr="001B71F5">
        <w:rPr>
          <w:rFonts w:ascii="宋体" w:hAnsi="宋体"/>
          <w:b/>
        </w:rPr>
        <w:t xml:space="preserve">2.0.8  </w:t>
      </w:r>
      <w:r w:rsidRPr="001B71F5">
        <w:rPr>
          <w:rFonts w:ascii="宋体" w:hAnsi="宋体" w:hint="eastAsia"/>
        </w:rPr>
        <w:t>集成式卫生间充分考虑卫生间空间的多样组合或分隔，包括多器具的集成卫生间产品和仅有洗面、洗浴或便溺等单一功能模块的集成卫生间产品。</w:t>
      </w:r>
    </w:p>
    <w:p w:rsidR="002A5CD8" w:rsidRPr="001B71F5" w:rsidRDefault="002A5CD8" w:rsidP="00AF7DD7">
      <w:pPr>
        <w:adjustRightInd w:val="0"/>
        <w:snapToGrid w:val="0"/>
        <w:ind w:firstLineChars="200" w:firstLine="31680"/>
        <w:rPr>
          <w:rFonts w:ascii="宋体"/>
        </w:rPr>
        <w:sectPr w:rsidR="002A5CD8" w:rsidRPr="001B71F5" w:rsidSect="007D4907">
          <w:pgSz w:w="11906" w:h="16838"/>
          <w:pgMar w:top="1440" w:right="1800" w:bottom="1440" w:left="1800" w:header="851" w:footer="992" w:gutter="0"/>
          <w:cols w:space="425"/>
          <w:docGrid w:type="lines" w:linePitch="312"/>
        </w:sectPr>
      </w:pPr>
      <w:r w:rsidRPr="001B71F5">
        <w:rPr>
          <w:rFonts w:ascii="宋体" w:hAnsi="宋体" w:hint="eastAsia"/>
        </w:rPr>
        <w:t>集成式厨房、卫生间是装配式建筑装饰装修的重要组成部分，其设计应按照标准化、系列化原则，并符合干式工法施工的要求，在制作和加工阶段全部实现装配化。</w:t>
      </w:r>
    </w:p>
    <w:p w:rsidR="002A5CD8" w:rsidRPr="001B71F5" w:rsidRDefault="002A5CD8" w:rsidP="000D1AFE">
      <w:pPr>
        <w:pStyle w:val="11"/>
        <w:spacing w:before="312" w:after="312"/>
      </w:pPr>
      <w:bookmarkStart w:id="110" w:name="_Toc468383436"/>
      <w:bookmarkStart w:id="111" w:name="_Toc468383694"/>
      <w:bookmarkStart w:id="112" w:name="_Toc468383747"/>
      <w:bookmarkStart w:id="113" w:name="_Toc468440073"/>
      <w:bookmarkStart w:id="114" w:name="_Toc468444625"/>
      <w:bookmarkStart w:id="115" w:name="_Toc468445280"/>
      <w:bookmarkStart w:id="116" w:name="_Toc468445349"/>
      <w:r w:rsidRPr="001B71F5">
        <w:rPr>
          <w:b/>
        </w:rPr>
        <w:t>3</w:t>
      </w:r>
      <w:r w:rsidRPr="001B71F5">
        <w:rPr>
          <w:rFonts w:hint="eastAsia"/>
        </w:rPr>
        <w:t>基本规定</w:t>
      </w:r>
      <w:bookmarkEnd w:id="110"/>
      <w:bookmarkEnd w:id="111"/>
      <w:bookmarkEnd w:id="112"/>
      <w:bookmarkEnd w:id="113"/>
      <w:bookmarkEnd w:id="114"/>
      <w:bookmarkEnd w:id="115"/>
      <w:bookmarkEnd w:id="116"/>
    </w:p>
    <w:p w:rsidR="002A5CD8" w:rsidRPr="001B71F5" w:rsidRDefault="002A5CD8" w:rsidP="000D1AFE">
      <w:pPr>
        <w:pStyle w:val="20"/>
        <w:spacing w:before="156" w:after="156"/>
      </w:pPr>
      <w:bookmarkStart w:id="117" w:name="_Toc468383437"/>
      <w:bookmarkStart w:id="118" w:name="_Toc468383695"/>
      <w:bookmarkStart w:id="119" w:name="_Toc468383748"/>
      <w:bookmarkStart w:id="120" w:name="_Toc468440074"/>
      <w:bookmarkStart w:id="121" w:name="_Toc468444626"/>
      <w:bookmarkStart w:id="122" w:name="_Toc468445281"/>
      <w:bookmarkStart w:id="123" w:name="_Toc468445350"/>
      <w:r w:rsidRPr="001B71F5">
        <w:t xml:space="preserve">3.1 </w:t>
      </w:r>
      <w:r w:rsidRPr="001B71F5">
        <w:rPr>
          <w:rFonts w:hint="eastAsia"/>
          <w:spacing w:val="50"/>
        </w:rPr>
        <w:t>一般规定</w:t>
      </w:r>
      <w:bookmarkEnd w:id="117"/>
      <w:bookmarkEnd w:id="118"/>
      <w:bookmarkEnd w:id="119"/>
      <w:bookmarkEnd w:id="120"/>
      <w:bookmarkEnd w:id="121"/>
      <w:bookmarkEnd w:id="122"/>
      <w:bookmarkEnd w:id="123"/>
    </w:p>
    <w:p w:rsidR="002A5CD8" w:rsidRPr="001B71F5" w:rsidRDefault="002A5CD8" w:rsidP="004C50D0">
      <w:pPr>
        <w:rPr>
          <w:rFonts w:ascii="宋体"/>
        </w:rPr>
      </w:pPr>
      <w:r w:rsidRPr="001B71F5">
        <w:rPr>
          <w:rFonts w:ascii="宋体" w:hAnsi="宋体"/>
          <w:b/>
        </w:rPr>
        <w:t xml:space="preserve">3.1.1  </w:t>
      </w:r>
      <w:r w:rsidRPr="001B71F5">
        <w:rPr>
          <w:rFonts w:ascii="宋体" w:hAnsi="宋体" w:hint="eastAsia"/>
        </w:rPr>
        <w:t>以单体建筑为评价对象，主要基于单体建筑可构成整个建筑活动的工作单元和产品，能全面、系统地反映装配式建筑的特点，具有通用性和可操作性。</w:t>
      </w:r>
    </w:p>
    <w:p w:rsidR="002A5CD8" w:rsidRPr="001B71F5" w:rsidRDefault="002A5CD8" w:rsidP="004C50D0">
      <w:pPr>
        <w:rPr>
          <w:rFonts w:ascii="宋体"/>
        </w:rPr>
      </w:pPr>
      <w:r w:rsidRPr="001B71F5">
        <w:rPr>
          <w:rFonts w:ascii="宋体" w:hAnsi="宋体"/>
          <w:b/>
        </w:rPr>
        <w:t xml:space="preserve">3.1.2  </w:t>
      </w:r>
      <w:r w:rsidRPr="001B71F5">
        <w:rPr>
          <w:rFonts w:ascii="宋体" w:hAnsi="宋体" w:hint="eastAsia"/>
        </w:rPr>
        <w:t>装配式建筑基本特征为装配式建筑发展提出了方向，也是判断项目是否符合申请评价条件的基本要求。了解并掌握装配式建筑的基本特征可避免申请评价项目的不确定性和盲目性。申请评价项目应在设计方法、技术手段、建造方式和信息化管理等方面体现出装配式建筑基本特征。</w:t>
      </w:r>
    </w:p>
    <w:p w:rsidR="002A5CD8" w:rsidRPr="001B71F5" w:rsidRDefault="002A5CD8" w:rsidP="004C50D0">
      <w:pPr>
        <w:adjustRightInd w:val="0"/>
        <w:snapToGrid w:val="0"/>
        <w:rPr>
          <w:rFonts w:ascii="宋体"/>
        </w:rPr>
      </w:pPr>
      <w:r w:rsidRPr="001B71F5">
        <w:rPr>
          <w:rFonts w:ascii="宋体" w:hAnsi="宋体"/>
          <w:b/>
        </w:rPr>
        <w:t>3.1.3</w:t>
      </w:r>
      <w:r w:rsidRPr="001B71F5">
        <w:rPr>
          <w:rFonts w:ascii="宋体" w:hAnsi="宋体"/>
        </w:rPr>
        <w:t xml:space="preserve">  </w:t>
      </w:r>
      <w:r w:rsidRPr="001B71F5">
        <w:rPr>
          <w:rFonts w:ascii="宋体" w:hAnsi="宋体" w:hint="eastAsia"/>
        </w:rPr>
        <w:t>装配式建筑的评价涉及到房屋建造的各个方面，因此要求申请项目评价的单位应提交评价项目申请报告、主要建造环节的设计文件、施工文件以及验收文件等，内容应完整、详实。</w:t>
      </w:r>
    </w:p>
    <w:p w:rsidR="002A5CD8" w:rsidRPr="001B71F5" w:rsidRDefault="002A5CD8" w:rsidP="000D1AFE">
      <w:pPr>
        <w:pStyle w:val="20"/>
        <w:spacing w:before="156" w:after="156"/>
      </w:pPr>
      <w:bookmarkStart w:id="124" w:name="_Toc468383438"/>
      <w:bookmarkStart w:id="125" w:name="_Toc468383696"/>
      <w:bookmarkStart w:id="126" w:name="_Toc468383749"/>
      <w:bookmarkStart w:id="127" w:name="_Toc468440075"/>
      <w:bookmarkStart w:id="128" w:name="_Toc468444627"/>
      <w:bookmarkStart w:id="129" w:name="_Toc468445282"/>
      <w:bookmarkStart w:id="130" w:name="_Toc468445351"/>
      <w:r w:rsidRPr="001B71F5">
        <w:t xml:space="preserve">3.2 </w:t>
      </w:r>
      <w:r w:rsidRPr="001B71F5">
        <w:rPr>
          <w:rFonts w:hint="eastAsia"/>
          <w:spacing w:val="50"/>
        </w:rPr>
        <w:t>评价方法</w:t>
      </w:r>
      <w:bookmarkEnd w:id="124"/>
      <w:bookmarkEnd w:id="125"/>
      <w:bookmarkEnd w:id="126"/>
      <w:bookmarkEnd w:id="127"/>
      <w:bookmarkEnd w:id="128"/>
      <w:bookmarkEnd w:id="129"/>
      <w:bookmarkEnd w:id="130"/>
    </w:p>
    <w:p w:rsidR="002A5CD8" w:rsidRPr="001B71F5" w:rsidRDefault="002A5CD8" w:rsidP="004C50D0">
      <w:pPr>
        <w:rPr>
          <w:rFonts w:ascii="宋体"/>
        </w:rPr>
      </w:pPr>
      <w:r w:rsidRPr="001B71F5">
        <w:rPr>
          <w:rFonts w:ascii="宋体" w:hAnsi="宋体"/>
          <w:b/>
        </w:rPr>
        <w:t xml:space="preserve">3.2.1  </w:t>
      </w:r>
      <w:r w:rsidRPr="001B71F5">
        <w:rPr>
          <w:rFonts w:ascii="宋体" w:hAnsi="宋体" w:hint="eastAsia"/>
        </w:rPr>
        <w:t>为保证装配式建筑评价质量和效果，切实发挥评价工作的指导作用，装配式建筑评价分为项目预评价和项目评价。项目预评价宜在设计阶段完成后进行，主要目的是促进装配式建筑设计理念尽早融入到项目实施中。如果项目预评价结果满足基础项评价要求，申请评价单位可结合预评价过程中发现的不足，通过调整和优化设计方案，进一步提高装配化水平；如果预评价结果不满足基础项评价要求，申请评价单位可通过调整和修改设计方案使其满足要求。申请评价项目应在主体结构和装饰装修工程通过竣工验收后再进行项目评价，并以此次评价结果作为项目最终评价结果。</w:t>
      </w:r>
    </w:p>
    <w:p w:rsidR="002A5CD8" w:rsidRPr="001B71F5" w:rsidRDefault="002A5CD8" w:rsidP="004C50D0">
      <w:pPr>
        <w:pStyle w:val="ListParagraph"/>
        <w:ind w:firstLineChars="0" w:firstLine="0"/>
        <w:rPr>
          <w:rFonts w:ascii="宋体"/>
        </w:rPr>
      </w:pPr>
      <w:r w:rsidRPr="001B71F5">
        <w:rPr>
          <w:rFonts w:ascii="宋体" w:hAnsi="宋体"/>
          <w:b/>
        </w:rPr>
        <w:t>3.2.3</w:t>
      </w:r>
      <w:r w:rsidRPr="001B71F5">
        <w:rPr>
          <w:rFonts w:ascii="宋体" w:hAnsi="宋体" w:hint="eastAsia"/>
        </w:rPr>
        <w:t>基础项是装配式建筑评价的基本要求，也是申请评价项目的必要条件，因此，当申请评价项目有一条指标不满足本标准基础项规定时，申请评价项目不应评价为装配式建筑。</w:t>
      </w:r>
    </w:p>
    <w:p w:rsidR="002A5CD8" w:rsidRDefault="002A5CD8" w:rsidP="00CB62C9">
      <w:pPr>
        <w:spacing w:line="500" w:lineRule="exact"/>
        <w:rPr>
          <w:rFonts w:ascii="宋体"/>
        </w:rPr>
      </w:pPr>
      <w:r w:rsidRPr="001B71F5">
        <w:rPr>
          <w:rFonts w:ascii="宋体" w:hAnsi="宋体"/>
          <w:b/>
        </w:rPr>
        <w:t xml:space="preserve">3.2.4  </w:t>
      </w:r>
      <w:r w:rsidRPr="001B71F5">
        <w:rPr>
          <w:rFonts w:ascii="宋体" w:hAnsi="宋体" w:hint="eastAsia"/>
        </w:rPr>
        <w:t>评分项指标是装配式建筑评价的主要内容，包括主体结构和围护结构构件、装饰装修及设备管线、标准化与信息化、创新项等四类指标，申请评价项目应根据其结构类型选用相应的评分规则，计算评价得分和评估项目等级。</w:t>
      </w:r>
    </w:p>
    <w:p w:rsidR="002A5CD8" w:rsidRPr="001B71F5" w:rsidRDefault="002A5CD8" w:rsidP="00AF7DD7">
      <w:pPr>
        <w:spacing w:line="500" w:lineRule="exact"/>
        <w:ind w:firstLineChars="200" w:firstLine="31680"/>
        <w:rPr>
          <w:rFonts w:ascii="宋体"/>
        </w:rPr>
      </w:pPr>
      <w:r w:rsidRPr="001B71F5">
        <w:rPr>
          <w:rFonts w:ascii="宋体" w:hAnsi="宋体" w:hint="eastAsia"/>
        </w:rPr>
        <w:t>创新项指标应符合本标准第</w:t>
      </w:r>
      <w:r w:rsidRPr="001B71F5">
        <w:rPr>
          <w:rFonts w:ascii="宋体" w:hAnsi="宋体"/>
        </w:rPr>
        <w:t>4</w:t>
      </w:r>
      <w:r w:rsidRPr="001B71F5">
        <w:rPr>
          <w:rFonts w:ascii="宋体" w:hAnsi="宋体" w:hint="eastAsia"/>
        </w:rPr>
        <w:t>、</w:t>
      </w:r>
      <w:r w:rsidRPr="001B71F5">
        <w:rPr>
          <w:rFonts w:ascii="宋体" w:hAnsi="宋体"/>
        </w:rPr>
        <w:t>5</w:t>
      </w:r>
      <w:r w:rsidRPr="001B71F5">
        <w:rPr>
          <w:rFonts w:ascii="宋体" w:hAnsi="宋体" w:hint="eastAsia"/>
        </w:rPr>
        <w:t>、</w:t>
      </w:r>
      <w:r w:rsidRPr="001B71F5">
        <w:rPr>
          <w:rFonts w:ascii="宋体" w:hAnsi="宋体"/>
        </w:rPr>
        <w:t>6</w:t>
      </w:r>
      <w:r w:rsidRPr="001B71F5">
        <w:rPr>
          <w:rFonts w:ascii="宋体" w:hAnsi="宋体" w:hint="eastAsia"/>
        </w:rPr>
        <w:t>章的</w:t>
      </w:r>
      <w:r>
        <w:rPr>
          <w:rFonts w:ascii="宋体" w:hAnsi="宋体" w:hint="eastAsia"/>
        </w:rPr>
        <w:t>相关</w:t>
      </w:r>
      <w:r w:rsidRPr="001B71F5">
        <w:rPr>
          <w:rFonts w:ascii="宋体" w:hAnsi="宋体" w:hint="eastAsia"/>
        </w:rPr>
        <w:t>规定。</w:t>
      </w:r>
    </w:p>
    <w:p w:rsidR="002A5CD8" w:rsidRPr="00CB62C9" w:rsidRDefault="002A5CD8" w:rsidP="004C50D0">
      <w:pPr>
        <w:spacing w:line="500" w:lineRule="exact"/>
        <w:rPr>
          <w:rFonts w:ascii="宋体"/>
        </w:rPr>
        <w:sectPr w:rsidR="002A5CD8" w:rsidRPr="00CB62C9" w:rsidSect="007D4907">
          <w:pgSz w:w="11906" w:h="16838"/>
          <w:pgMar w:top="1440" w:right="1800" w:bottom="1440" w:left="1800" w:header="851" w:footer="992" w:gutter="0"/>
          <w:cols w:space="425"/>
          <w:docGrid w:type="lines" w:linePitch="312"/>
        </w:sectPr>
      </w:pPr>
    </w:p>
    <w:p w:rsidR="002A5CD8" w:rsidRPr="001B71F5" w:rsidRDefault="002A5CD8" w:rsidP="000D1AFE">
      <w:pPr>
        <w:pStyle w:val="11"/>
        <w:spacing w:before="312" w:after="312"/>
      </w:pPr>
      <w:bookmarkStart w:id="131" w:name="_Toc468383439"/>
      <w:bookmarkStart w:id="132" w:name="_Toc468383697"/>
      <w:bookmarkStart w:id="133" w:name="_Toc468383750"/>
      <w:bookmarkStart w:id="134" w:name="_Toc468440076"/>
      <w:bookmarkStart w:id="135" w:name="_Toc468444628"/>
      <w:bookmarkStart w:id="136" w:name="_Toc468445283"/>
      <w:bookmarkStart w:id="137" w:name="_Toc468445352"/>
      <w:r w:rsidRPr="001B71F5">
        <w:rPr>
          <w:b/>
        </w:rPr>
        <w:t>4</w:t>
      </w:r>
      <w:r w:rsidRPr="001B71F5">
        <w:rPr>
          <w:rFonts w:hint="eastAsia"/>
        </w:rPr>
        <w:t>装配式混凝土建筑评价</w:t>
      </w:r>
      <w:bookmarkEnd w:id="131"/>
      <w:bookmarkEnd w:id="132"/>
      <w:bookmarkEnd w:id="133"/>
      <w:bookmarkEnd w:id="134"/>
      <w:bookmarkEnd w:id="135"/>
      <w:bookmarkEnd w:id="136"/>
      <w:bookmarkEnd w:id="137"/>
    </w:p>
    <w:p w:rsidR="002A5CD8" w:rsidRPr="001B71F5" w:rsidRDefault="002A5CD8" w:rsidP="000D1AFE">
      <w:pPr>
        <w:pStyle w:val="20"/>
        <w:spacing w:before="156" w:after="156"/>
      </w:pPr>
      <w:bookmarkStart w:id="138" w:name="_Toc468383440"/>
      <w:bookmarkStart w:id="139" w:name="_Toc468383698"/>
      <w:bookmarkStart w:id="140" w:name="_Toc468383751"/>
      <w:bookmarkStart w:id="141" w:name="_Toc468440077"/>
      <w:bookmarkStart w:id="142" w:name="_Toc468444629"/>
      <w:bookmarkStart w:id="143" w:name="_Toc468445284"/>
      <w:bookmarkStart w:id="144" w:name="_Toc468445353"/>
      <w:r w:rsidRPr="001B71F5">
        <w:t xml:space="preserve">4.1 </w:t>
      </w:r>
      <w:r w:rsidRPr="001B71F5">
        <w:rPr>
          <w:rFonts w:hint="eastAsia"/>
        </w:rPr>
        <w:t>基础项</w:t>
      </w:r>
      <w:bookmarkEnd w:id="138"/>
      <w:bookmarkEnd w:id="139"/>
      <w:bookmarkEnd w:id="140"/>
      <w:bookmarkEnd w:id="141"/>
      <w:bookmarkEnd w:id="142"/>
      <w:bookmarkEnd w:id="143"/>
      <w:bookmarkEnd w:id="144"/>
    </w:p>
    <w:p w:rsidR="002A5CD8" w:rsidRPr="001B71F5" w:rsidRDefault="002A5CD8" w:rsidP="004C50D0">
      <w:pPr>
        <w:rPr>
          <w:rFonts w:ascii="宋体"/>
        </w:rPr>
      </w:pPr>
      <w:r w:rsidRPr="001B71F5">
        <w:rPr>
          <w:rFonts w:ascii="宋体" w:hAnsi="宋体"/>
          <w:b/>
        </w:rPr>
        <w:t xml:space="preserve">4.1.1  </w:t>
      </w:r>
      <w:r w:rsidRPr="001B71F5">
        <w:rPr>
          <w:rFonts w:ascii="宋体" w:hAnsi="宋体" w:hint="eastAsia"/>
        </w:rPr>
        <w:t>对装配式混凝土建筑的主要预制构件比例和全装修进行基本要求，以期正确引导装配式混凝土建筑的发展方向。</w:t>
      </w:r>
    </w:p>
    <w:p w:rsidR="002A5CD8" w:rsidRPr="001B71F5" w:rsidRDefault="002A5CD8" w:rsidP="00AF7DD7">
      <w:pPr>
        <w:ind w:firstLineChars="200" w:firstLine="31680"/>
        <w:rPr>
          <w:rFonts w:ascii="宋体"/>
        </w:rPr>
      </w:pPr>
      <w:r w:rsidRPr="001B71F5">
        <w:rPr>
          <w:rFonts w:ascii="宋体" w:hAnsi="宋体" w:hint="eastAsia"/>
        </w:rPr>
        <w:t>本条提出的基本要求是出于以下考虑：（</w:t>
      </w:r>
      <w:r w:rsidRPr="001B71F5">
        <w:rPr>
          <w:rFonts w:ascii="宋体" w:hAnsi="宋体"/>
        </w:rPr>
        <w:t>1</w:t>
      </w:r>
      <w:r w:rsidRPr="001B71F5">
        <w:rPr>
          <w:rFonts w:ascii="宋体" w:hAnsi="宋体" w:hint="eastAsia"/>
        </w:rPr>
        <w:t>）规定适宜的预制混凝土构件的比例指标对推动全国装配式混凝土建筑均衡、有序发展是有益的；（</w:t>
      </w:r>
      <w:r w:rsidRPr="001B71F5">
        <w:rPr>
          <w:rFonts w:ascii="宋体" w:hAnsi="宋体"/>
        </w:rPr>
        <w:t>2</w:t>
      </w:r>
      <w:r w:rsidRPr="001B71F5">
        <w:rPr>
          <w:rFonts w:ascii="宋体" w:hAnsi="宋体" w:hint="eastAsia"/>
        </w:rPr>
        <w:t>）为鼓励和引导装配式混凝土建筑的主体结构和围护结构采用预制构件，本标准提出了</w:t>
      </w:r>
      <w:r w:rsidRPr="001B71F5">
        <w:rPr>
          <w:rFonts w:ascii="宋体" w:hAnsi="宋体"/>
        </w:rPr>
        <w:t>30%</w:t>
      </w:r>
      <w:r w:rsidRPr="001B71F5">
        <w:rPr>
          <w:rFonts w:ascii="宋体" w:hAnsi="宋体" w:hint="eastAsia"/>
        </w:rPr>
        <w:t>的比例要求；（</w:t>
      </w:r>
      <w:r w:rsidRPr="001B71F5">
        <w:rPr>
          <w:rFonts w:ascii="宋体" w:hAnsi="宋体"/>
        </w:rPr>
        <w:t>3</w:t>
      </w:r>
      <w:r w:rsidRPr="001B71F5">
        <w:rPr>
          <w:rFonts w:ascii="宋体" w:hAnsi="宋体" w:hint="eastAsia"/>
        </w:rPr>
        <w:t>）强调预制混凝土构件体系化的合理应用。</w:t>
      </w:r>
    </w:p>
    <w:p w:rsidR="002A5CD8" w:rsidRPr="001B71F5" w:rsidRDefault="002A5CD8" w:rsidP="00AF7DD7">
      <w:pPr>
        <w:adjustRightInd w:val="0"/>
        <w:snapToGrid w:val="0"/>
        <w:ind w:firstLineChars="200" w:firstLine="31680"/>
        <w:jc w:val="left"/>
        <w:rPr>
          <w:rFonts w:ascii="宋体"/>
        </w:rPr>
      </w:pPr>
      <w:r w:rsidRPr="001B71F5">
        <w:rPr>
          <w:rFonts w:ascii="宋体" w:hAnsi="宋体" w:hint="eastAsia"/>
        </w:rPr>
        <w:t>在装配式建筑中采用全装修是保证建筑完整性、耐久性和质量稳定性的重要内容。建筑全装修可拓展新的产业链和产业模式，促进绿色建造与绿色居住，与发展装配式建筑结构技术体系和建造技术体系同等重要。本标准明确全装修的主要内容是：（</w:t>
      </w:r>
      <w:r w:rsidRPr="001B71F5">
        <w:rPr>
          <w:rFonts w:ascii="宋体" w:hAnsi="宋体"/>
        </w:rPr>
        <w:t>1</w:t>
      </w:r>
      <w:r w:rsidRPr="001B71F5">
        <w:rPr>
          <w:rFonts w:ascii="宋体" w:hAnsi="宋体" w:hint="eastAsia"/>
        </w:rPr>
        <w:t>）保证装配式建筑的建成品具备使用功能，不能毛坯交房；（</w:t>
      </w:r>
      <w:r w:rsidRPr="001B71F5">
        <w:rPr>
          <w:rFonts w:ascii="宋体" w:hAnsi="宋体"/>
        </w:rPr>
        <w:t>2</w:t>
      </w:r>
      <w:r w:rsidRPr="001B71F5">
        <w:rPr>
          <w:rFonts w:ascii="宋体" w:hAnsi="宋体" w:hint="eastAsia"/>
        </w:rPr>
        <w:t>）主体结构与设备管线、装饰装修的系统集成；（</w:t>
      </w:r>
      <w:r w:rsidRPr="001B71F5">
        <w:rPr>
          <w:rFonts w:ascii="宋体" w:hAnsi="宋体"/>
        </w:rPr>
        <w:t>3</w:t>
      </w:r>
      <w:r w:rsidRPr="001B71F5">
        <w:rPr>
          <w:rFonts w:ascii="宋体" w:hAnsi="宋体" w:hint="eastAsia"/>
        </w:rPr>
        <w:t>）工厂化生产的部品通过模数协调和标准化接口实现现场的干式安装。</w:t>
      </w:r>
    </w:p>
    <w:p w:rsidR="002A5CD8" w:rsidRPr="001B71F5" w:rsidRDefault="002A5CD8" w:rsidP="00AF7DD7">
      <w:pPr>
        <w:ind w:firstLineChars="200" w:firstLine="31680"/>
        <w:jc w:val="left"/>
        <w:rPr>
          <w:rFonts w:ascii="宋体"/>
          <w:kern w:val="0"/>
        </w:rPr>
      </w:pPr>
      <w:r w:rsidRPr="001B71F5">
        <w:rPr>
          <w:rFonts w:ascii="宋体" w:hAnsi="宋体" w:hint="eastAsia"/>
        </w:rPr>
        <w:t>当申请评价项目不满足本条规定时，应不予评价；当申请评价项目未按照设计文件中对预制混凝土构件的要求施工时，应不予评价。</w:t>
      </w:r>
    </w:p>
    <w:p w:rsidR="002A5CD8" w:rsidRPr="001B71F5" w:rsidRDefault="002A5CD8" w:rsidP="004C50D0">
      <w:pPr>
        <w:adjustRightInd w:val="0"/>
        <w:snapToGrid w:val="0"/>
        <w:rPr>
          <w:rFonts w:ascii="宋体"/>
        </w:rPr>
      </w:pPr>
      <w:r w:rsidRPr="001B71F5">
        <w:rPr>
          <w:rFonts w:ascii="宋体" w:hAnsi="宋体"/>
          <w:b/>
        </w:rPr>
        <w:t xml:space="preserve">4.1.2  </w:t>
      </w:r>
      <w:r w:rsidRPr="001B71F5">
        <w:rPr>
          <w:rFonts w:ascii="宋体" w:hAnsi="宋体" w:hint="eastAsia"/>
        </w:rPr>
        <w:t>本条规定外围护墙非砌筑比例应不低于</w:t>
      </w:r>
      <w:r w:rsidRPr="001B71F5">
        <w:rPr>
          <w:rFonts w:ascii="宋体" w:hAnsi="宋体"/>
        </w:rPr>
        <w:t>80%</w:t>
      </w:r>
      <w:r w:rsidRPr="001B71F5">
        <w:rPr>
          <w:rFonts w:ascii="宋体" w:hAnsi="宋体" w:hint="eastAsia"/>
        </w:rPr>
        <w:t>，内隔墙非砌筑比例应不低于</w:t>
      </w:r>
      <w:r w:rsidRPr="001B71F5">
        <w:rPr>
          <w:rFonts w:ascii="宋体" w:hAnsi="宋体"/>
        </w:rPr>
        <w:t>50%</w:t>
      </w:r>
      <w:r w:rsidRPr="001B71F5">
        <w:rPr>
          <w:rFonts w:ascii="宋体" w:hAnsi="宋体" w:hint="eastAsia"/>
        </w:rPr>
        <w:t>，对于减少现场湿作业、缩短施工周期、改善建筑品质和提高装配化水平具有非常重要的作用。鼓励外围护墙选用设计使用年限更高的单元式幕墙或预制外墙板，或采用其他符合性能要求的工业化板材。</w:t>
      </w:r>
    </w:p>
    <w:p w:rsidR="002A5CD8" w:rsidRPr="001B71F5" w:rsidRDefault="002A5CD8" w:rsidP="004C50D0">
      <w:pPr>
        <w:adjustRightInd w:val="0"/>
        <w:snapToGrid w:val="0"/>
        <w:rPr>
          <w:rFonts w:ascii="仿宋" w:eastAsia="仿宋" w:hAnsi="仿宋"/>
        </w:rPr>
      </w:pPr>
      <w:r w:rsidRPr="001B71F5">
        <w:rPr>
          <w:rFonts w:ascii="宋体" w:hAnsi="宋体"/>
          <w:b/>
        </w:rPr>
        <w:t xml:space="preserve">4.1.3  </w:t>
      </w:r>
      <w:r w:rsidRPr="001B71F5">
        <w:rPr>
          <w:rFonts w:ascii="宋体" w:hAnsi="宋体" w:hint="eastAsia"/>
        </w:rPr>
        <w:t>建筑、结构、设备管线、装饰装修一体化设计是进行装配式建筑评价的基本要求。申请评价项目在设计过程中应充分考虑装配式建筑的特点以及项目所在地的技术经济条件，注重各专业间的协同配合，强调装饰装修与建筑、结构、设备管线的系统集成，保证各项技术功能指标要求的实现。</w:t>
      </w:r>
    </w:p>
    <w:p w:rsidR="002A5CD8" w:rsidRPr="001B71F5" w:rsidRDefault="002A5CD8" w:rsidP="000D1AFE">
      <w:pPr>
        <w:pStyle w:val="20"/>
        <w:spacing w:before="156" w:after="156"/>
      </w:pPr>
      <w:bookmarkStart w:id="145" w:name="_Toc468383441"/>
      <w:bookmarkStart w:id="146" w:name="_Toc468383699"/>
      <w:bookmarkStart w:id="147" w:name="_Toc468383752"/>
      <w:bookmarkStart w:id="148" w:name="_Toc468440078"/>
      <w:bookmarkStart w:id="149" w:name="_Toc468444630"/>
      <w:bookmarkStart w:id="150" w:name="_Toc468445285"/>
      <w:bookmarkStart w:id="151" w:name="_Toc468445354"/>
      <w:r w:rsidRPr="001B71F5">
        <w:t xml:space="preserve">4.2 </w:t>
      </w:r>
      <w:r w:rsidRPr="001B71F5">
        <w:rPr>
          <w:rFonts w:hint="eastAsia"/>
        </w:rPr>
        <w:t>评分项</w:t>
      </w:r>
      <w:bookmarkEnd w:id="145"/>
      <w:bookmarkEnd w:id="146"/>
      <w:bookmarkEnd w:id="147"/>
      <w:bookmarkEnd w:id="148"/>
      <w:bookmarkEnd w:id="149"/>
      <w:bookmarkEnd w:id="150"/>
      <w:bookmarkEnd w:id="151"/>
    </w:p>
    <w:p w:rsidR="002A5CD8" w:rsidRPr="001B71F5" w:rsidRDefault="002A5CD8" w:rsidP="004C50D0">
      <w:pPr>
        <w:adjustRightInd w:val="0"/>
        <w:snapToGrid w:val="0"/>
        <w:rPr>
          <w:rFonts w:ascii="宋体"/>
          <w:b/>
        </w:rPr>
      </w:pPr>
      <w:r w:rsidRPr="001B71F5">
        <w:rPr>
          <w:rFonts w:ascii="宋体" w:hAnsi="宋体"/>
          <w:b/>
        </w:rPr>
        <w:t xml:space="preserve">4.2.1 </w:t>
      </w:r>
      <w:r w:rsidRPr="001B71F5">
        <w:rPr>
          <w:rFonts w:ascii="宋体" w:hAnsi="宋体" w:hint="eastAsia"/>
        </w:rPr>
        <w:t>装配式混凝土建筑评分规则的说明如下：</w:t>
      </w:r>
    </w:p>
    <w:p w:rsidR="002A5CD8" w:rsidRPr="001B71F5" w:rsidRDefault="002A5CD8" w:rsidP="00AF7DD7">
      <w:pPr>
        <w:adjustRightInd w:val="0"/>
        <w:snapToGrid w:val="0"/>
        <w:ind w:firstLineChars="200" w:firstLine="31680"/>
        <w:rPr>
          <w:rFonts w:ascii="宋体"/>
          <w:b/>
        </w:rPr>
      </w:pPr>
      <w:r w:rsidRPr="001B71F5">
        <w:rPr>
          <w:rFonts w:ascii="宋体" w:hAnsi="宋体"/>
          <w:b/>
        </w:rPr>
        <w:t>(1)</w:t>
      </w:r>
      <w:r w:rsidRPr="001B71F5">
        <w:rPr>
          <w:rFonts w:ascii="宋体" w:hAnsi="宋体" w:hint="eastAsia"/>
          <w:b/>
        </w:rPr>
        <w:t>一类指标：</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装配式混凝土建筑主体结构和围护结构预制构件比例的计算公式如下：</w:t>
      </w:r>
    </w:p>
    <w:p w:rsidR="002A5CD8" w:rsidRPr="001B71F5" w:rsidRDefault="002A5CD8" w:rsidP="00E13199">
      <w:pPr>
        <w:adjustRightInd w:val="0"/>
        <w:snapToGrid w:val="0"/>
        <w:jc w:val="center"/>
        <w:rPr>
          <w:rFonts w:ascii="仿宋" w:eastAsia="仿宋" w:hAnsi="仿宋"/>
        </w:rPr>
      </w:pPr>
      <w:r w:rsidRPr="00E13199">
        <w:rPr>
          <w:rFonts w:ascii="仿宋" w:eastAsia="仿宋" w:hAnsi="仿宋"/>
        </w:rPr>
        <w:object w:dxaOrig="9000" w:dyaOrig="660">
          <v:shape id="_x0000_i1026" type="#_x0000_t75" style="width:418.5pt;height:30pt" o:ole="">
            <v:fill o:detectmouseclick="t"/>
            <v:imagedata r:id="rId23" o:title=""/>
          </v:shape>
          <o:OLEObject Type="Embed" ProgID="Equation.3" ShapeID="_x0000_i1026" DrawAspect="Content" ObjectID="_1544110158" r:id="rId24">
            <o:FieldCodes>\* MERGEFORMAT</o:FieldCodes>
          </o:OLEObject>
        </w:objec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主体结构、围护结构等构件主要包括：预制承重墙、柱、梁、楼板、墙板、楼梯、空调板、阳台、女儿墙等。</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预制构件比例计算应遵循以下原则：（</w:t>
      </w:r>
      <w:r w:rsidRPr="001B71F5">
        <w:rPr>
          <w:rFonts w:ascii="宋体" w:hAnsi="宋体"/>
        </w:rPr>
        <w:t>1</w:t>
      </w:r>
      <w:r w:rsidRPr="001B71F5">
        <w:rPr>
          <w:rFonts w:ascii="宋体" w:hAnsi="宋体" w:hint="eastAsia"/>
        </w:rPr>
        <w:t>）预制构件比例在</w:t>
      </w:r>
      <w:r w:rsidRPr="001B71F5">
        <w:rPr>
          <w:rFonts w:ascii="宋体" w:hAnsi="宋体"/>
        </w:rPr>
        <w:t>30%</w:t>
      </w:r>
      <w:r w:rsidRPr="001B71F5">
        <w:rPr>
          <w:rFonts w:ascii="宋体" w:hAnsi="宋体" w:hint="eastAsia"/>
        </w:rPr>
        <w:t>～</w:t>
      </w:r>
      <w:r w:rsidRPr="001B71F5">
        <w:rPr>
          <w:rFonts w:ascii="宋体" w:hAnsi="宋体"/>
        </w:rPr>
        <w:t>60%</w:t>
      </w:r>
      <w:r w:rsidRPr="001B71F5">
        <w:rPr>
          <w:rFonts w:ascii="宋体" w:hAnsi="宋体" w:hint="eastAsia"/>
        </w:rPr>
        <w:t>之间时，可采用内插法计算分值；（</w:t>
      </w:r>
      <w:r w:rsidRPr="001B71F5">
        <w:rPr>
          <w:rFonts w:ascii="宋体" w:hAnsi="宋体"/>
        </w:rPr>
        <w:t>2</w:t>
      </w:r>
      <w:r w:rsidRPr="001B71F5">
        <w:rPr>
          <w:rFonts w:ascii="宋体" w:hAnsi="宋体" w:hint="eastAsia"/>
        </w:rPr>
        <w:t>）建筑屋面和立面装饰性构架等采用预制混凝土构件时，应通过评价计入预制构件比例统计范畴；（</w:t>
      </w:r>
      <w:r w:rsidRPr="001B71F5">
        <w:rPr>
          <w:rFonts w:ascii="宋体" w:hAnsi="宋体"/>
        </w:rPr>
        <w:t>3</w:t>
      </w:r>
      <w:r w:rsidRPr="001B71F5">
        <w:rPr>
          <w:rFonts w:ascii="宋体" w:hAnsi="宋体" w:hint="eastAsia"/>
        </w:rPr>
        <w:t>）所有预制构件的使用均应符合合理性设计原则。</w:t>
      </w:r>
    </w:p>
    <w:p w:rsidR="002A5CD8" w:rsidRPr="001B71F5" w:rsidRDefault="002A5CD8" w:rsidP="00AF7DD7">
      <w:pPr>
        <w:adjustRightInd w:val="0"/>
        <w:snapToGrid w:val="0"/>
        <w:ind w:firstLineChars="200" w:firstLine="31680"/>
        <w:rPr>
          <w:rFonts w:ascii="宋体"/>
          <w:b/>
        </w:rPr>
      </w:pPr>
      <w:r w:rsidRPr="001B71F5">
        <w:rPr>
          <w:rFonts w:ascii="宋体" w:hAnsi="宋体" w:hint="eastAsia"/>
          <w:b/>
        </w:rPr>
        <w:t>（</w:t>
      </w:r>
      <w:r w:rsidRPr="001B71F5">
        <w:rPr>
          <w:rFonts w:ascii="宋体" w:hAnsi="宋体"/>
          <w:b/>
        </w:rPr>
        <w:t>2</w:t>
      </w:r>
      <w:r w:rsidRPr="001B71F5">
        <w:rPr>
          <w:rFonts w:ascii="宋体" w:hAnsi="宋体" w:hint="eastAsia"/>
          <w:b/>
        </w:rPr>
        <w:t>）二类指标：</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二类指标主要</w:t>
      </w:r>
      <w:r>
        <w:rPr>
          <w:rFonts w:ascii="宋体" w:hAnsi="宋体" w:hint="eastAsia"/>
        </w:rPr>
        <w:t>包括</w:t>
      </w:r>
      <w:r w:rsidRPr="001B71F5">
        <w:rPr>
          <w:rFonts w:ascii="宋体" w:hAnsi="宋体" w:hint="eastAsia"/>
        </w:rPr>
        <w:t>装饰装修及设备管线相关指标。为简化计算，若申请评价项目标准层或标准单元数占建筑总楼层数或总单元数</w:t>
      </w:r>
      <w:r>
        <w:rPr>
          <w:rFonts w:ascii="宋体" w:hAnsi="宋体" w:hint="eastAsia"/>
        </w:rPr>
        <w:t>大于等于</w:t>
      </w:r>
      <w:r w:rsidRPr="001B71F5">
        <w:rPr>
          <w:rFonts w:ascii="宋体" w:hAnsi="宋体"/>
        </w:rPr>
        <w:t>70%</w:t>
      </w:r>
      <w:r w:rsidRPr="001B71F5">
        <w:rPr>
          <w:rFonts w:ascii="宋体" w:hAnsi="宋体" w:hint="eastAsia"/>
        </w:rPr>
        <w:t>时，可选取一个标准层或者标准单元进行计算；若标准层或标准单元数占建筑总楼层数或总单元数</w:t>
      </w:r>
      <w:r>
        <w:rPr>
          <w:rFonts w:ascii="宋体" w:hAnsi="宋体" w:hint="eastAsia"/>
        </w:rPr>
        <w:t>小于</w:t>
      </w:r>
      <w:r w:rsidRPr="001B71F5">
        <w:rPr>
          <w:rFonts w:ascii="宋体" w:hAnsi="宋体"/>
        </w:rPr>
        <w:t>70%</w:t>
      </w:r>
      <w:r w:rsidRPr="001B71F5">
        <w:rPr>
          <w:rFonts w:ascii="宋体" w:hAnsi="宋体" w:hint="eastAsia"/>
        </w:rPr>
        <w:t>时，应将该建筑±</w:t>
      </w:r>
      <w:r w:rsidRPr="001B71F5">
        <w:rPr>
          <w:rFonts w:ascii="宋体"/>
        </w:rPr>
        <w:t>0.00</w:t>
      </w:r>
      <w:r w:rsidRPr="001B71F5">
        <w:rPr>
          <w:rFonts w:ascii="宋体" w:hAnsi="宋体" w:hint="eastAsia"/>
        </w:rPr>
        <w:t>标高以上部分全部纳入计算。</w:t>
      </w:r>
    </w:p>
    <w:p w:rsidR="002A5CD8" w:rsidRPr="001B71F5" w:rsidRDefault="002A5CD8" w:rsidP="00AF7DD7">
      <w:pPr>
        <w:adjustRightInd w:val="0"/>
        <w:snapToGrid w:val="0"/>
        <w:ind w:firstLineChars="200" w:firstLine="31680"/>
        <w:rPr>
          <w:rFonts w:ascii="宋体"/>
        </w:rPr>
      </w:pPr>
      <w:r w:rsidRPr="001B71F5">
        <w:rPr>
          <w:rFonts w:ascii="宋体" w:hAnsi="宋体"/>
        </w:rPr>
        <w:t>1</w:t>
      </w:r>
      <w:r w:rsidRPr="001B71F5">
        <w:rPr>
          <w:rFonts w:ascii="宋体" w:hAnsi="宋体" w:hint="eastAsia"/>
        </w:rPr>
        <w:t>）装配式建筑内隔墙宜采用干式工法施工，鼓励采用成品墙板进行现场整体装配，实现墙体非砌筑。非砌筑内隔墙比例计算公式为：</w:t>
      </w:r>
    </w:p>
    <w:p w:rsidR="002A5CD8" w:rsidRPr="001B71F5" w:rsidRDefault="002A5CD8" w:rsidP="004C50D0">
      <w:pPr>
        <w:adjustRightInd w:val="0"/>
        <w:snapToGrid w:val="0"/>
        <w:jc w:val="center"/>
        <w:rPr>
          <w:rFonts w:ascii="宋体"/>
        </w:rPr>
      </w:pPr>
      <w:r w:rsidRPr="00954244">
        <w:rPr>
          <w:rFonts w:ascii="宋体" w:hAnsi="宋体" w:hint="eastAsia"/>
        </w:rPr>
        <w:object w:dxaOrig="4920" w:dyaOrig="660">
          <v:shape id="_x0000_i1027" type="#_x0000_t75" style="width:228.75pt;height:30.75pt" o:ole="">
            <v:fill o:detectmouseclick="t"/>
            <v:imagedata r:id="rId25" o:title=""/>
          </v:shape>
          <o:OLEObject Type="Embed" ProgID="Equation.3" ShapeID="_x0000_i1027" DrawAspect="Content" ObjectID="_1544110159" r:id="rId26">
            <o:FieldCodes>\* MERGEFORMAT</o:FieldCodes>
          </o:OLEObject>
        </w:object>
      </w:r>
    </w:p>
    <w:p w:rsidR="002A5CD8" w:rsidRPr="001B71F5" w:rsidRDefault="002A5CD8" w:rsidP="004C50D0">
      <w:pPr>
        <w:adjustRightInd w:val="0"/>
        <w:snapToGrid w:val="0"/>
        <w:jc w:val="left"/>
        <w:rPr>
          <w:rFonts w:ascii="宋体"/>
        </w:rPr>
      </w:pPr>
      <w:r w:rsidRPr="001B71F5">
        <w:rPr>
          <w:rFonts w:ascii="宋体" w:hAnsi="宋体"/>
        </w:rPr>
        <w:t xml:space="preserve">    </w:t>
      </w:r>
      <w:r w:rsidRPr="001B71F5">
        <w:rPr>
          <w:rFonts w:ascii="宋体" w:hAnsi="宋体" w:hint="eastAsia"/>
        </w:rPr>
        <w:t>非砌筑内隔墙面积和内隔墙总面积为内隔墙任一长向的立面面积；计算时</w:t>
      </w:r>
      <w:r>
        <w:rPr>
          <w:rFonts w:ascii="宋体" w:hAnsi="宋体" w:hint="eastAsia"/>
        </w:rPr>
        <w:t>可</w:t>
      </w:r>
      <w:r w:rsidRPr="001B71F5">
        <w:rPr>
          <w:rFonts w:ascii="宋体" w:hAnsi="宋体" w:hint="eastAsia"/>
        </w:rPr>
        <w:t>不扣除门、窗、箱体等洞口面积。</w:t>
      </w:r>
    </w:p>
    <w:p w:rsidR="002A5CD8" w:rsidRPr="001B71F5" w:rsidRDefault="002A5CD8" w:rsidP="00AF7DD7">
      <w:pPr>
        <w:adjustRightInd w:val="0"/>
        <w:snapToGrid w:val="0"/>
        <w:ind w:firstLineChars="200" w:firstLine="31680"/>
        <w:rPr>
          <w:rFonts w:ascii="宋体"/>
        </w:rPr>
      </w:pPr>
      <w:r w:rsidRPr="001B71F5">
        <w:rPr>
          <w:rFonts w:ascii="宋体" w:hAnsi="宋体"/>
        </w:rPr>
        <w:t>2</w:t>
      </w:r>
      <w:r w:rsidRPr="001B71F5">
        <w:rPr>
          <w:rFonts w:ascii="宋体" w:hAnsi="宋体" w:hint="eastAsia"/>
        </w:rPr>
        <w:t>）装配式建筑宜采用免抹灰墙面体系，鼓励采用成品墙板进行现场整体装配，减少现场湿作业量。免抹灰墙面比例计算公式为：</w:t>
      </w:r>
    </w:p>
    <w:p w:rsidR="002A5CD8" w:rsidRPr="001B71F5" w:rsidRDefault="002A5CD8" w:rsidP="004C50D0">
      <w:pPr>
        <w:adjustRightInd w:val="0"/>
        <w:snapToGrid w:val="0"/>
        <w:jc w:val="center"/>
        <w:rPr>
          <w:rFonts w:ascii="宋体"/>
        </w:rPr>
      </w:pPr>
      <w:r w:rsidRPr="001B71F5">
        <w:rPr>
          <w:rFonts w:ascii="宋体" w:hAnsi="宋体" w:hint="eastAsia"/>
        </w:rPr>
        <w:object w:dxaOrig="4420" w:dyaOrig="660">
          <v:shape id="_x0000_i1028" type="#_x0000_t75" style="width:214.5pt;height:33pt" o:ole="">
            <v:fill o:detectmouseclick="t"/>
            <v:imagedata r:id="rId27" o:title=""/>
          </v:shape>
          <o:OLEObject Type="Embed" ProgID="Equation.3" ShapeID="_x0000_i1028" DrawAspect="Content" ObjectID="_1544110160" r:id="rId28">
            <o:FieldCodes>\* MERGEFORMAT</o:FieldCodes>
          </o:OLEObject>
        </w:objec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为简化计算，在计算免抹灰墙面面积和建筑墙面总面积时，可不扣除门、窗、箱体等洞口面积。</w:t>
      </w:r>
    </w:p>
    <w:p w:rsidR="002A5CD8" w:rsidRPr="001B71F5" w:rsidRDefault="002A5CD8" w:rsidP="00AF7DD7">
      <w:pPr>
        <w:adjustRightInd w:val="0"/>
        <w:snapToGrid w:val="0"/>
        <w:ind w:firstLineChars="200" w:firstLine="31680"/>
        <w:rPr>
          <w:rFonts w:ascii="宋体"/>
        </w:rPr>
      </w:pPr>
      <w:r w:rsidRPr="001B71F5">
        <w:rPr>
          <w:rFonts w:ascii="宋体" w:hAnsi="宋体"/>
        </w:rPr>
        <w:t>3</w:t>
      </w:r>
      <w:r w:rsidRPr="001B71F5">
        <w:rPr>
          <w:rFonts w:ascii="宋体" w:hAnsi="宋体" w:hint="eastAsia"/>
        </w:rPr>
        <w:t>）装配式建筑的楼地面宜采用干式工法施工，鼓励采用成品楼地面进行现场整体装配，减少现场湿作业量。干式工法楼地面比例计算公式为：</w:t>
      </w:r>
    </w:p>
    <w:p w:rsidR="002A5CD8" w:rsidRPr="001B71F5" w:rsidRDefault="002A5CD8" w:rsidP="004C50D0">
      <w:pPr>
        <w:tabs>
          <w:tab w:val="left" w:pos="3402"/>
        </w:tabs>
        <w:adjustRightInd w:val="0"/>
        <w:snapToGrid w:val="0"/>
        <w:jc w:val="center"/>
        <w:rPr>
          <w:rFonts w:ascii="宋体"/>
        </w:rPr>
      </w:pPr>
      <w:r w:rsidRPr="00954244">
        <w:rPr>
          <w:rFonts w:ascii="宋体" w:hAnsi="宋体" w:hint="eastAsia"/>
        </w:rPr>
        <w:object w:dxaOrig="5420" w:dyaOrig="660">
          <v:shape id="_x0000_i1029" type="#_x0000_t75" style="width:265.5pt;height:31.5pt" o:ole="">
            <v:fill o:detectmouseclick="t"/>
            <v:imagedata r:id="rId29" o:title=""/>
          </v:shape>
          <o:OLEObject Type="Embed" ProgID="Equation.3" ShapeID="_x0000_i1029" DrawAspect="Content" ObjectID="_1544110161" r:id="rId30">
            <o:FieldCodes>\* MERGEFORMAT</o:FieldCodes>
          </o:OLEObject>
        </w:objec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上式中，干式工法楼</w:t>
      </w:r>
      <w:r>
        <w:rPr>
          <w:rFonts w:ascii="宋体" w:hAnsi="宋体" w:hint="eastAsia"/>
        </w:rPr>
        <w:t>地</w:t>
      </w:r>
      <w:r w:rsidRPr="001B71F5">
        <w:rPr>
          <w:rFonts w:ascii="宋体" w:hAnsi="宋体" w:hint="eastAsia"/>
        </w:rPr>
        <w:t>面面积</w:t>
      </w:r>
      <w:r>
        <w:rPr>
          <w:rFonts w:ascii="宋体" w:hAnsi="宋体" w:hint="eastAsia"/>
        </w:rPr>
        <w:t>、</w:t>
      </w:r>
      <w:r w:rsidRPr="001B71F5">
        <w:rPr>
          <w:rFonts w:ascii="宋体" w:hAnsi="宋体" w:hint="eastAsia"/>
        </w:rPr>
        <w:t>楼地面总面积不包括厨房</w:t>
      </w:r>
      <w:r>
        <w:rPr>
          <w:rFonts w:ascii="宋体" w:hAnsi="宋体" w:hint="eastAsia"/>
        </w:rPr>
        <w:t>与</w:t>
      </w:r>
      <w:r w:rsidRPr="001B71F5">
        <w:rPr>
          <w:rFonts w:ascii="宋体" w:hAnsi="宋体" w:hint="eastAsia"/>
        </w:rPr>
        <w:t>卫生间部位的楼地面轴线面积，计算时可不扣除楼面风井、电梯井等预留孔洞面积。</w:t>
      </w:r>
    </w:p>
    <w:p w:rsidR="002A5CD8" w:rsidRPr="001B71F5" w:rsidRDefault="002A5CD8" w:rsidP="00AF7DD7">
      <w:pPr>
        <w:adjustRightInd w:val="0"/>
        <w:snapToGrid w:val="0"/>
        <w:ind w:firstLineChars="200" w:firstLine="31680"/>
        <w:rPr>
          <w:rFonts w:ascii="宋体"/>
        </w:rPr>
      </w:pPr>
      <w:r w:rsidRPr="001B71F5">
        <w:rPr>
          <w:rFonts w:ascii="宋体" w:hAnsi="宋体"/>
        </w:rPr>
        <w:t>4</w:t>
      </w:r>
      <w:r w:rsidRPr="001B71F5">
        <w:rPr>
          <w:rFonts w:ascii="宋体" w:hAnsi="宋体" w:hint="eastAsia"/>
        </w:rPr>
        <w:t>）集成式厨房和集成式卫生间应</w:t>
      </w:r>
      <w:r>
        <w:rPr>
          <w:rFonts w:ascii="宋体" w:hAnsi="宋体" w:hint="eastAsia"/>
        </w:rPr>
        <w:t>遵循</w:t>
      </w:r>
      <w:r w:rsidRPr="001B71F5">
        <w:rPr>
          <w:rFonts w:ascii="宋体" w:hAnsi="宋体" w:hint="eastAsia"/>
        </w:rPr>
        <w:t>标准化、系列化、模块化的设计原则，</w:t>
      </w:r>
      <w:r>
        <w:rPr>
          <w:rFonts w:ascii="宋体" w:hAnsi="宋体" w:hint="eastAsia"/>
        </w:rPr>
        <w:t>并</w:t>
      </w:r>
      <w:r w:rsidRPr="001B71F5">
        <w:rPr>
          <w:rFonts w:ascii="宋体" w:hAnsi="宋体" w:hint="eastAsia"/>
        </w:rPr>
        <w:t>符合干式工法施工的要求，在制作和安装阶段全部实现装配化。集成式厨房（卫生间）比例计算公式为：</w:t>
      </w:r>
    </w:p>
    <w:p w:rsidR="002A5CD8" w:rsidRPr="001B71F5" w:rsidRDefault="002A5CD8" w:rsidP="004C50D0">
      <w:pPr>
        <w:adjustRightInd w:val="0"/>
        <w:snapToGrid w:val="0"/>
        <w:jc w:val="center"/>
        <w:rPr>
          <w:rFonts w:ascii="宋体"/>
        </w:rPr>
      </w:pPr>
      <w:r w:rsidRPr="001B71F5">
        <w:rPr>
          <w:rFonts w:ascii="宋体" w:hAnsi="宋体" w:hint="eastAsia"/>
        </w:rPr>
        <w:object w:dxaOrig="6840" w:dyaOrig="660">
          <v:shape id="_x0000_i1030" type="#_x0000_t75" style="width:324.75pt;height:31.5pt" o:ole="">
            <v:fill o:detectmouseclick="t"/>
            <v:imagedata r:id="rId31" o:title=""/>
          </v:shape>
          <o:OLEObject Type="Embed" ProgID="Equation.3" ShapeID="_x0000_i1030" DrawAspect="Content" ObjectID="_1544110162" r:id="rId32">
            <o:FieldCodes>\* MERGEFORMAT</o:FieldCodes>
          </o:OLEObject>
        </w:objec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若申请评价项目的厨房或卫生间干式工法墙面、顶面及楼地面面积之和与其墙面、顶面及楼地面总面积之比大于</w:t>
      </w:r>
      <w:r w:rsidRPr="001B71F5">
        <w:rPr>
          <w:rFonts w:ascii="宋体" w:hAnsi="宋体"/>
        </w:rPr>
        <w:t>70%</w:t>
      </w:r>
      <w:r w:rsidRPr="001B71F5">
        <w:rPr>
          <w:rFonts w:ascii="宋体" w:hAnsi="宋体" w:hint="eastAsia"/>
        </w:rPr>
        <w:t>，可认为是集成式厨房或卫生间。当申请评价项目中没有设置厨房或卫生间时，相应分值按满分计。</w:t>
      </w:r>
    </w:p>
    <w:p w:rsidR="002A5CD8" w:rsidRPr="001B71F5" w:rsidRDefault="002A5CD8" w:rsidP="00AF7DD7">
      <w:pPr>
        <w:adjustRightInd w:val="0"/>
        <w:snapToGrid w:val="0"/>
        <w:ind w:firstLineChars="200" w:firstLine="31680"/>
        <w:rPr>
          <w:rFonts w:ascii="宋体"/>
        </w:rPr>
      </w:pPr>
      <w:r w:rsidRPr="001B71F5">
        <w:rPr>
          <w:rFonts w:ascii="宋体" w:hAnsi="宋体"/>
        </w:rPr>
        <w:t>5</w:t>
      </w:r>
      <w:r w:rsidRPr="001B71F5">
        <w:rPr>
          <w:rFonts w:ascii="宋体" w:hAnsi="宋体" w:hint="eastAsia"/>
        </w:rPr>
        <w:t>）装配式建筑实施管线与结构分离技术，能</w:t>
      </w:r>
      <w:r>
        <w:rPr>
          <w:rFonts w:ascii="宋体" w:hAnsi="宋体" w:hint="eastAsia"/>
        </w:rPr>
        <w:t>有效</w:t>
      </w:r>
      <w:r w:rsidRPr="001B71F5">
        <w:rPr>
          <w:rFonts w:ascii="宋体" w:hAnsi="宋体" w:hint="eastAsia"/>
        </w:rPr>
        <w:t>避免</w:t>
      </w:r>
      <w:r>
        <w:rPr>
          <w:rFonts w:ascii="宋体" w:hAnsi="宋体" w:hint="eastAsia"/>
        </w:rPr>
        <w:t>设备管线更新改造时</w:t>
      </w:r>
      <w:r w:rsidRPr="001B71F5">
        <w:rPr>
          <w:rFonts w:ascii="宋体" w:hAnsi="宋体" w:hint="eastAsia"/>
        </w:rPr>
        <w:t>大片剔凿主体结构</w:t>
      </w:r>
      <w:r>
        <w:rPr>
          <w:rFonts w:ascii="宋体" w:hAnsi="宋体" w:hint="eastAsia"/>
        </w:rPr>
        <w:t>而导致的</w:t>
      </w:r>
      <w:r w:rsidRPr="001B71F5">
        <w:rPr>
          <w:rFonts w:ascii="宋体" w:hAnsi="宋体" w:hint="eastAsia"/>
        </w:rPr>
        <w:t>质量、安全问题，提升设备管线的可更新性，而且有利于节能环保、改善居住品质和延长建筑寿命。管线与结构分离比例计算公式为：</w:t>
      </w:r>
    </w:p>
    <w:p w:rsidR="002A5CD8" w:rsidRPr="001B71F5" w:rsidRDefault="002A5CD8" w:rsidP="004C50D0">
      <w:pPr>
        <w:adjustRightInd w:val="0"/>
        <w:snapToGrid w:val="0"/>
        <w:jc w:val="center"/>
        <w:rPr>
          <w:rFonts w:ascii="宋体"/>
        </w:rPr>
      </w:pPr>
      <w:r w:rsidRPr="001B71F5">
        <w:rPr>
          <w:rFonts w:ascii="宋体" w:hAnsi="宋体" w:hint="eastAsia"/>
          <w:position w:val="-24"/>
        </w:rPr>
        <w:object w:dxaOrig="5440" w:dyaOrig="680">
          <v:shape id="_x0000_i1031" type="#_x0000_t75" style="width:258.75pt;height:33pt" o:ole="">
            <v:imagedata r:id="rId33" o:title=""/>
          </v:shape>
          <o:OLEObject Type="Embed" ProgID="Equation.3" ShapeID="_x0000_i1031" DrawAspect="Content" ObjectID="_1544110163" r:id="rId34"/>
        </w:objec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式中：</w:t>
      </w:r>
      <w:r w:rsidRPr="00BC546E">
        <w:rPr>
          <w:position w:val="-6"/>
        </w:rPr>
        <w:object w:dxaOrig="139" w:dyaOrig="260">
          <v:shape id="_x0000_i1032" type="#_x0000_t75" style="width:6.75pt;height:12.75pt" o:ole="">
            <v:imagedata r:id="rId35" o:title=""/>
          </v:shape>
          <o:OLEObject Type="Embed" ProgID="Equation.3" ShapeID="_x0000_i1032" DrawAspect="Content" ObjectID="_1544110164" r:id="rId36"/>
        </w:object>
      </w:r>
      <w:r w:rsidRPr="001B71F5">
        <w:rPr>
          <w:rFonts w:ascii="宋体" w:hAnsi="宋体" w:hint="eastAsia"/>
        </w:rPr>
        <w:t>为专业种类数目，</w:t>
      </w:r>
      <w:r w:rsidRPr="00BC546E">
        <w:rPr>
          <w:position w:val="-6"/>
        </w:rPr>
        <w:object w:dxaOrig="139" w:dyaOrig="260">
          <v:shape id="_x0000_i1033" type="#_x0000_t75" style="width:6.75pt;height:12.75pt" o:ole="">
            <v:imagedata r:id="rId37" o:title=""/>
          </v:shape>
          <o:OLEObject Type="Embed" ProgID="Equation.3" ShapeID="_x0000_i1033" DrawAspect="Content" ObjectID="_1544110165" r:id="rId38"/>
        </w:object>
      </w:r>
      <w:r w:rsidRPr="001B71F5">
        <w:t>=1,2,...,n</w:t>
      </w:r>
    </w:p>
    <w:p w:rsidR="002A5CD8" w:rsidRPr="001B71F5" w:rsidRDefault="002A5CD8" w:rsidP="004C50D0">
      <w:pPr>
        <w:adjustRightInd w:val="0"/>
        <w:snapToGrid w:val="0"/>
        <w:jc w:val="center"/>
        <w:rPr>
          <w:rFonts w:ascii="宋体"/>
          <w:highlight w:val="yellow"/>
        </w:rPr>
      </w:pPr>
      <w:r w:rsidRPr="001B71F5">
        <w:rPr>
          <w:rFonts w:ascii="宋体" w:hAnsi="宋体" w:hint="eastAsia"/>
          <w:position w:val="-26"/>
        </w:rPr>
        <w:object w:dxaOrig="7320" w:dyaOrig="660">
          <v:shape id="_x0000_i1034" type="#_x0000_t75" style="width:362.25pt;height:31.5pt" o:ole="">
            <v:imagedata r:id="rId39" o:title=""/>
          </v:shape>
          <o:OLEObject Type="Embed" ProgID="Equation.3" ShapeID="_x0000_i1034" DrawAspect="Content" ObjectID="_1544110166" r:id="rId40"/>
        </w:object>
      </w:r>
    </w:p>
    <w:p w:rsidR="002A5CD8" w:rsidRPr="001B71F5" w:rsidRDefault="002A5CD8" w:rsidP="00AF7DD7">
      <w:pPr>
        <w:adjustRightInd w:val="0"/>
        <w:snapToGrid w:val="0"/>
        <w:ind w:firstLineChars="200" w:firstLine="31680"/>
        <w:rPr>
          <w:rFonts w:ascii="宋体"/>
          <w:b/>
        </w:rPr>
      </w:pPr>
      <w:r w:rsidRPr="001B71F5">
        <w:rPr>
          <w:rFonts w:ascii="宋体" w:hAnsi="宋体" w:hint="eastAsia"/>
        </w:rPr>
        <w:t>管线长度计算范围为楼层或单元</w:t>
      </w:r>
      <w:r>
        <w:rPr>
          <w:rFonts w:ascii="宋体" w:hAnsi="宋体" w:hint="eastAsia"/>
        </w:rPr>
        <w:t>的</w:t>
      </w:r>
      <w:r w:rsidRPr="001B71F5">
        <w:rPr>
          <w:rFonts w:ascii="宋体" w:hAnsi="宋体" w:hint="eastAsia"/>
        </w:rPr>
        <w:t>公共管道井之外的管线长度。敷设于各类架空层或非承重墙体空腔内的管线认为管线与结构相分离，敷设于结构内部（不含横穿）或湿作业垫层内的管线认为管线与结构未分离；燃气、通风空调系统及排水系统认同为管线与结构相分离，不参加计算，其它专业依照上式计算。</w:t>
      </w:r>
    </w:p>
    <w:p w:rsidR="002A5CD8" w:rsidRPr="001B71F5" w:rsidRDefault="002A5CD8" w:rsidP="00AF7DD7">
      <w:pPr>
        <w:adjustRightInd w:val="0"/>
        <w:snapToGrid w:val="0"/>
        <w:ind w:firstLineChars="200" w:firstLine="31680"/>
        <w:rPr>
          <w:rFonts w:ascii="宋体"/>
          <w:b/>
        </w:rPr>
      </w:pPr>
      <w:r w:rsidRPr="001B71F5">
        <w:rPr>
          <w:rFonts w:ascii="宋体" w:hAnsi="宋体" w:hint="eastAsia"/>
          <w:b/>
        </w:rPr>
        <w:t>（</w:t>
      </w:r>
      <w:r w:rsidRPr="001B71F5">
        <w:rPr>
          <w:rFonts w:ascii="宋体" w:hAnsi="宋体"/>
          <w:b/>
        </w:rPr>
        <w:t>3</w:t>
      </w:r>
      <w:r w:rsidRPr="001B71F5">
        <w:rPr>
          <w:rFonts w:ascii="宋体" w:hAnsi="宋体" w:hint="eastAsia"/>
          <w:b/>
        </w:rPr>
        <w:t>）三类指标：</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三类指标主要用于评价装配式建筑的标准化</w:t>
      </w:r>
      <w:r>
        <w:rPr>
          <w:rFonts w:ascii="宋体" w:hAnsi="宋体" w:hint="eastAsia"/>
        </w:rPr>
        <w:t>和</w:t>
      </w:r>
      <w:r w:rsidRPr="001B71F5">
        <w:rPr>
          <w:rFonts w:ascii="宋体" w:hAnsi="宋体" w:hint="eastAsia"/>
        </w:rPr>
        <w:t>信息化</w:t>
      </w:r>
      <w:r>
        <w:rPr>
          <w:rFonts w:ascii="宋体" w:hAnsi="宋体" w:hint="eastAsia"/>
        </w:rPr>
        <w:t>程度</w:t>
      </w:r>
      <w:r w:rsidRPr="001B71F5">
        <w:rPr>
          <w:rFonts w:ascii="宋体" w:hAnsi="宋体" w:hint="eastAsia"/>
        </w:rPr>
        <w:t>。</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标准化程度评价主要包含两项指标：</w:t>
      </w:r>
    </w:p>
    <w:p w:rsidR="002A5CD8" w:rsidRPr="001B71F5" w:rsidRDefault="002A5CD8" w:rsidP="00AF7DD7">
      <w:pPr>
        <w:adjustRightInd w:val="0"/>
        <w:snapToGrid w:val="0"/>
        <w:ind w:firstLineChars="200" w:firstLine="31680"/>
        <w:rPr>
          <w:rFonts w:ascii="宋体"/>
        </w:rPr>
      </w:pPr>
      <w:r w:rsidRPr="001B71F5">
        <w:rPr>
          <w:rFonts w:ascii="宋体" w:hAnsi="宋体"/>
        </w:rPr>
        <w:t>1</w:t>
      </w:r>
      <w:r w:rsidRPr="001B71F5">
        <w:rPr>
          <w:rFonts w:ascii="宋体" w:hAnsi="宋体" w:hint="eastAsia"/>
        </w:rPr>
        <w:t>）建筑设计标准化程度评价</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本条中，基本户型是指居住建筑的套型单元；基本单元适用于公共建筑，是根据功能需要及结构体系要求等设定的基本功能单位（如写字楼的标准办公间、酒店的标准间、医院的标准病房、学校的标准教室等）。</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需要注意，“相同基本户型或单元”的判定标准为建筑平面、剖面层高、外墙板及门窗洞口位置全部相同。当阳台、空调板等立面构成要素不一致时，应将基本户型和单元与不一致的部分区分开。</w:t>
      </w:r>
    </w:p>
    <w:p w:rsidR="002A5CD8" w:rsidRPr="001B71F5" w:rsidRDefault="002A5CD8" w:rsidP="00AF7DD7">
      <w:pPr>
        <w:adjustRightInd w:val="0"/>
        <w:snapToGrid w:val="0"/>
        <w:ind w:firstLineChars="200" w:firstLine="31680"/>
        <w:rPr>
          <w:rFonts w:ascii="宋体"/>
        </w:rPr>
      </w:pPr>
      <w:r w:rsidRPr="001B71F5">
        <w:rPr>
          <w:rFonts w:ascii="宋体" w:hAnsi="宋体"/>
        </w:rPr>
        <w:t>2</w:t>
      </w:r>
      <w:r w:rsidRPr="001B71F5">
        <w:rPr>
          <w:rFonts w:ascii="宋体" w:hAnsi="宋体" w:hint="eastAsia"/>
        </w:rPr>
        <w:t>）卫生间、厨房等功能模块标准化程度评价</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考虑到</w:t>
      </w:r>
      <w:r>
        <w:rPr>
          <w:rFonts w:ascii="宋体" w:hAnsi="宋体" w:hint="eastAsia"/>
        </w:rPr>
        <w:t>部分</w:t>
      </w:r>
      <w:r w:rsidRPr="001B71F5">
        <w:rPr>
          <w:rFonts w:ascii="宋体" w:hAnsi="宋体" w:hint="eastAsia"/>
        </w:rPr>
        <w:t>民用建筑可能没有厨房，本条评价时允许选择“某一种功能模块”代替，但</w:t>
      </w:r>
      <w:r>
        <w:rPr>
          <w:rFonts w:ascii="宋体" w:hAnsi="宋体" w:hint="eastAsia"/>
        </w:rPr>
        <w:t>测算</w:t>
      </w:r>
      <w:r w:rsidRPr="001B71F5">
        <w:rPr>
          <w:rFonts w:ascii="宋体" w:hAnsi="宋体" w:hint="eastAsia"/>
        </w:rPr>
        <w:t>评价项不能少于两项，即“卫生间</w:t>
      </w:r>
      <w:r w:rsidRPr="001B71F5">
        <w:rPr>
          <w:rFonts w:ascii="宋体" w:hAnsi="宋体"/>
        </w:rPr>
        <w:t>+</w:t>
      </w:r>
      <w:r w:rsidRPr="001B71F5">
        <w:rPr>
          <w:rFonts w:ascii="宋体" w:hAnsi="宋体" w:hint="eastAsia"/>
        </w:rPr>
        <w:t>厨房”或“卫生间</w:t>
      </w:r>
      <w:r w:rsidRPr="001B71F5">
        <w:rPr>
          <w:rFonts w:ascii="宋体" w:hAnsi="宋体"/>
        </w:rPr>
        <w:t>+</w:t>
      </w:r>
      <w:r w:rsidRPr="001B71F5">
        <w:rPr>
          <w:rFonts w:ascii="宋体" w:hAnsi="宋体" w:hint="eastAsia"/>
        </w:rPr>
        <w:t>功能模块”。</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信息化水平评价也包含两项重要指标：</w:t>
      </w:r>
    </w:p>
    <w:p w:rsidR="002A5CD8" w:rsidRPr="001B71F5" w:rsidRDefault="002A5CD8" w:rsidP="00AF7DD7">
      <w:pPr>
        <w:adjustRightInd w:val="0"/>
        <w:snapToGrid w:val="0"/>
        <w:ind w:firstLineChars="200" w:firstLine="31680"/>
        <w:rPr>
          <w:rFonts w:ascii="宋体"/>
        </w:rPr>
      </w:pPr>
      <w:r w:rsidRPr="001B71F5">
        <w:rPr>
          <w:rFonts w:ascii="宋体" w:hAnsi="宋体"/>
        </w:rPr>
        <w:t>1</w:t>
      </w:r>
      <w:r w:rsidRPr="001B71F5">
        <w:rPr>
          <w:rFonts w:ascii="宋体" w:hAnsi="宋体" w:hint="eastAsia"/>
        </w:rPr>
        <w:t>）设计阶段全专业信息化</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本条以能否提供建筑信息模型为评价依据，该信息模型应包含建筑模型、结构模型、设备管线模型和装饰装修模型</w:t>
      </w:r>
      <w:r>
        <w:rPr>
          <w:rFonts w:ascii="宋体" w:hAnsi="宋体" w:hint="eastAsia"/>
        </w:rPr>
        <w:t>，</w:t>
      </w:r>
      <w:r w:rsidRPr="001B71F5">
        <w:rPr>
          <w:rFonts w:ascii="宋体" w:hAnsi="宋体" w:hint="eastAsia"/>
        </w:rPr>
        <w:t>且在同一建模软件下，各专业模型接口、数据交互格式要统一，信息融合时，不失真、不丢失。</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设计阶段信息化可按提交的三个层次资料进行评价：①建筑信息模型；②建筑、结构、设备管线、装饰装修各专业协同的综合信息模型；③综合信息模型下的构件、部品的</w:t>
      </w:r>
      <w:r>
        <w:rPr>
          <w:rFonts w:ascii="宋体" w:hAnsi="宋体" w:hint="eastAsia"/>
        </w:rPr>
        <w:t>深化</w:t>
      </w:r>
      <w:r w:rsidRPr="001B71F5">
        <w:rPr>
          <w:rFonts w:ascii="宋体" w:hAnsi="宋体" w:hint="eastAsia"/>
        </w:rPr>
        <w:t>设计模型。</w:t>
      </w:r>
    </w:p>
    <w:p w:rsidR="002A5CD8" w:rsidRPr="001B71F5" w:rsidRDefault="002A5CD8" w:rsidP="00AF7DD7">
      <w:pPr>
        <w:adjustRightInd w:val="0"/>
        <w:snapToGrid w:val="0"/>
        <w:ind w:firstLineChars="200" w:firstLine="31680"/>
        <w:rPr>
          <w:rFonts w:ascii="宋体"/>
        </w:rPr>
      </w:pPr>
      <w:r w:rsidRPr="001B71F5">
        <w:rPr>
          <w:rFonts w:ascii="宋体" w:hAnsi="宋体"/>
        </w:rPr>
        <w:t>2</w:t>
      </w:r>
      <w:r w:rsidRPr="001B71F5">
        <w:rPr>
          <w:rFonts w:ascii="宋体" w:hAnsi="宋体" w:hint="eastAsia"/>
        </w:rPr>
        <w:t>）全过程的信息化</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本条以能否提供设计、制造、运输、装配全过程信息有效传递和协同资料（包括全过程信息化管理系统、信息模型、工厂信息化管理系统、现场装配信息化管理系统等）为评价依据，并需要现场实地考察。</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设计、制造、运输、装配全过程信息化可按提交的三个层次资料进行评价：①工厂信息化管理系统；②现场装配信息化管理系统；③设计、制造、运输、装配全过程信息管理系统。</w:t>
      </w:r>
    </w:p>
    <w:p w:rsidR="002A5CD8" w:rsidRPr="001B71F5" w:rsidRDefault="002A5CD8" w:rsidP="00AF7DD7">
      <w:pPr>
        <w:adjustRightInd w:val="0"/>
        <w:snapToGrid w:val="0"/>
        <w:ind w:firstLineChars="200" w:firstLine="31680"/>
        <w:rPr>
          <w:rFonts w:ascii="宋体"/>
          <w:b/>
        </w:rPr>
      </w:pPr>
      <w:r w:rsidRPr="001B71F5">
        <w:rPr>
          <w:rFonts w:ascii="宋体" w:hAnsi="宋体" w:hint="eastAsia"/>
          <w:b/>
        </w:rPr>
        <w:t>（</w:t>
      </w:r>
      <w:r w:rsidRPr="001B71F5">
        <w:rPr>
          <w:rFonts w:ascii="宋体" w:hAnsi="宋体"/>
          <w:b/>
        </w:rPr>
        <w:t>4</w:t>
      </w:r>
      <w:r w:rsidRPr="001B71F5">
        <w:rPr>
          <w:rFonts w:ascii="宋体" w:hAnsi="宋体" w:hint="eastAsia"/>
          <w:b/>
        </w:rPr>
        <w:t>）四类指标</w:t>
      </w:r>
    </w:p>
    <w:p w:rsidR="002A5CD8" w:rsidRPr="001B71F5" w:rsidRDefault="002A5CD8" w:rsidP="00AF7DD7">
      <w:pPr>
        <w:adjustRightInd w:val="0"/>
        <w:snapToGrid w:val="0"/>
        <w:ind w:firstLineChars="200" w:firstLine="31680"/>
        <w:rPr>
          <w:rFonts w:ascii="宋体"/>
        </w:rPr>
        <w:sectPr w:rsidR="002A5CD8" w:rsidRPr="001B71F5" w:rsidSect="007D4907">
          <w:pgSz w:w="11906" w:h="16838"/>
          <w:pgMar w:top="1440" w:right="1800" w:bottom="1440" w:left="1800" w:header="851" w:footer="992" w:gutter="0"/>
          <w:cols w:space="425"/>
          <w:docGrid w:type="lines" w:linePitch="312"/>
        </w:sectPr>
      </w:pPr>
      <w:r w:rsidRPr="001B71F5">
        <w:rPr>
          <w:rFonts w:ascii="宋体" w:hAnsi="宋体" w:hint="eastAsia"/>
        </w:rPr>
        <w:t>各地住房和城乡建设部门确定创新指标后，应向住房和城乡建设部备案。</w:t>
      </w:r>
    </w:p>
    <w:p w:rsidR="002A5CD8" w:rsidRPr="001B71F5" w:rsidRDefault="002A5CD8" w:rsidP="000D1AFE">
      <w:pPr>
        <w:pStyle w:val="11"/>
        <w:spacing w:before="312" w:after="312"/>
      </w:pPr>
      <w:bookmarkStart w:id="152" w:name="_Toc468383442"/>
      <w:bookmarkStart w:id="153" w:name="_Toc468383700"/>
      <w:bookmarkStart w:id="154" w:name="_Toc468383753"/>
      <w:bookmarkStart w:id="155" w:name="_Toc468440079"/>
      <w:bookmarkStart w:id="156" w:name="_Toc468444631"/>
      <w:bookmarkStart w:id="157" w:name="_Toc468445286"/>
      <w:bookmarkStart w:id="158" w:name="_Toc468445355"/>
      <w:r w:rsidRPr="001B71F5">
        <w:rPr>
          <w:b/>
        </w:rPr>
        <w:t>5</w:t>
      </w:r>
      <w:r w:rsidRPr="001B71F5">
        <w:rPr>
          <w:rFonts w:hint="eastAsia"/>
        </w:rPr>
        <w:t>装配式钢结构建筑评价</w:t>
      </w:r>
      <w:bookmarkEnd w:id="152"/>
      <w:bookmarkEnd w:id="153"/>
      <w:bookmarkEnd w:id="154"/>
      <w:bookmarkEnd w:id="155"/>
      <w:bookmarkEnd w:id="156"/>
      <w:bookmarkEnd w:id="157"/>
      <w:bookmarkEnd w:id="158"/>
    </w:p>
    <w:p w:rsidR="002A5CD8" w:rsidRPr="001B71F5" w:rsidRDefault="002A5CD8" w:rsidP="000D1AFE">
      <w:pPr>
        <w:pStyle w:val="20"/>
        <w:spacing w:before="156" w:after="156"/>
      </w:pPr>
      <w:bookmarkStart w:id="159" w:name="_Toc468383443"/>
      <w:bookmarkStart w:id="160" w:name="_Toc468383701"/>
      <w:bookmarkStart w:id="161" w:name="_Toc468383754"/>
      <w:bookmarkStart w:id="162" w:name="_Toc468440080"/>
      <w:bookmarkStart w:id="163" w:name="_Toc468444632"/>
      <w:bookmarkStart w:id="164" w:name="_Toc468445287"/>
      <w:bookmarkStart w:id="165" w:name="_Toc468445356"/>
      <w:r w:rsidRPr="001B71F5">
        <w:t xml:space="preserve">5.1 </w:t>
      </w:r>
      <w:r w:rsidRPr="001B71F5">
        <w:rPr>
          <w:rFonts w:hint="eastAsia"/>
        </w:rPr>
        <w:t>基础项</w:t>
      </w:r>
      <w:bookmarkEnd w:id="159"/>
      <w:bookmarkEnd w:id="160"/>
      <w:bookmarkEnd w:id="161"/>
      <w:bookmarkEnd w:id="162"/>
      <w:bookmarkEnd w:id="163"/>
      <w:bookmarkEnd w:id="164"/>
      <w:bookmarkEnd w:id="165"/>
    </w:p>
    <w:p w:rsidR="002A5CD8" w:rsidRPr="001B71F5" w:rsidRDefault="002A5CD8" w:rsidP="004C50D0">
      <w:pPr>
        <w:rPr>
          <w:rFonts w:ascii="宋体"/>
        </w:rPr>
      </w:pPr>
      <w:r w:rsidRPr="001B71F5">
        <w:rPr>
          <w:rFonts w:ascii="宋体" w:hAnsi="宋体"/>
          <w:b/>
        </w:rPr>
        <w:t xml:space="preserve">5.1.1  </w:t>
      </w:r>
      <w:r w:rsidRPr="001B71F5">
        <w:rPr>
          <w:rFonts w:ascii="宋体" w:hAnsi="宋体" w:hint="eastAsia"/>
        </w:rPr>
        <w:t>为引导装配式钢结构建筑的发展，本条对外围护墙体和全装修作出了最低要求限制。</w:t>
      </w:r>
    </w:p>
    <w:p w:rsidR="002A5CD8" w:rsidRPr="001B71F5" w:rsidRDefault="002A5CD8" w:rsidP="00AF7DD7">
      <w:pPr>
        <w:ind w:firstLineChars="200" w:firstLine="31680"/>
        <w:rPr>
          <w:rFonts w:ascii="宋体"/>
        </w:rPr>
      </w:pPr>
      <w:r w:rsidRPr="001B71F5">
        <w:rPr>
          <w:rFonts w:ascii="宋体" w:hAnsi="宋体" w:hint="eastAsia"/>
        </w:rPr>
        <w:t>外围护墙体非砌筑，内隔墙</w:t>
      </w:r>
      <w:r w:rsidRPr="001B71F5">
        <w:rPr>
          <w:rFonts w:ascii="宋体" w:hAnsi="宋体"/>
        </w:rPr>
        <w:t>50%</w:t>
      </w:r>
      <w:r w:rsidRPr="001B71F5">
        <w:rPr>
          <w:rFonts w:ascii="宋体" w:hAnsi="宋体" w:hint="eastAsia"/>
        </w:rPr>
        <w:t>非砌筑的要求能够更好地发挥钢结构自重轻、抗震性能好的优势，同时有利于改善现场施工环境、减少资源浪费。</w:t>
      </w:r>
    </w:p>
    <w:p w:rsidR="002A5CD8" w:rsidRPr="001B71F5" w:rsidRDefault="002A5CD8" w:rsidP="00AF7DD7">
      <w:pPr>
        <w:ind w:firstLineChars="200" w:firstLine="31680"/>
        <w:rPr>
          <w:rFonts w:ascii="仿宋" w:eastAsia="仿宋" w:hAnsi="仿宋"/>
        </w:rPr>
      </w:pPr>
      <w:r w:rsidRPr="001B71F5">
        <w:rPr>
          <w:rFonts w:ascii="宋体" w:hAnsi="宋体" w:hint="eastAsia"/>
        </w:rPr>
        <w:t>推广装配</w:t>
      </w:r>
      <w:r>
        <w:rPr>
          <w:rFonts w:ascii="宋体" w:hAnsi="宋体" w:hint="eastAsia"/>
        </w:rPr>
        <w:t>式</w:t>
      </w:r>
      <w:r w:rsidRPr="001B71F5">
        <w:rPr>
          <w:rFonts w:ascii="宋体" w:hAnsi="宋体" w:hint="eastAsia"/>
        </w:rPr>
        <w:t>装修，实现装配式钢结构建筑全装修，可减少建筑垃圾和资源浪费，提高装饰装修质量和改善居住品质。</w:t>
      </w:r>
    </w:p>
    <w:p w:rsidR="002A5CD8" w:rsidRPr="001B71F5" w:rsidRDefault="002A5CD8" w:rsidP="000D1AFE">
      <w:pPr>
        <w:pStyle w:val="20"/>
        <w:spacing w:before="156" w:after="156"/>
      </w:pPr>
      <w:bookmarkStart w:id="166" w:name="_Toc468383444"/>
      <w:bookmarkStart w:id="167" w:name="_Toc468383702"/>
      <w:bookmarkStart w:id="168" w:name="_Toc468383755"/>
      <w:bookmarkStart w:id="169" w:name="_Toc468440081"/>
      <w:bookmarkStart w:id="170" w:name="_Toc468444633"/>
      <w:bookmarkStart w:id="171" w:name="_Toc468445288"/>
      <w:bookmarkStart w:id="172" w:name="_Toc468445357"/>
      <w:r w:rsidRPr="001B71F5">
        <w:t xml:space="preserve">5.2 </w:t>
      </w:r>
      <w:r w:rsidRPr="001B71F5">
        <w:rPr>
          <w:rFonts w:hint="eastAsia"/>
        </w:rPr>
        <w:t>评分项</w:t>
      </w:r>
      <w:bookmarkEnd w:id="166"/>
      <w:bookmarkEnd w:id="167"/>
      <w:bookmarkEnd w:id="168"/>
      <w:bookmarkEnd w:id="169"/>
      <w:bookmarkEnd w:id="170"/>
      <w:bookmarkEnd w:id="171"/>
      <w:bookmarkEnd w:id="172"/>
    </w:p>
    <w:p w:rsidR="002A5CD8" w:rsidRPr="001B71F5" w:rsidRDefault="002A5CD8" w:rsidP="004C50D0">
      <w:pPr>
        <w:adjustRightInd w:val="0"/>
        <w:snapToGrid w:val="0"/>
        <w:rPr>
          <w:rFonts w:ascii="宋体"/>
        </w:rPr>
      </w:pPr>
      <w:r w:rsidRPr="001B71F5">
        <w:rPr>
          <w:rFonts w:ascii="宋体" w:hAnsi="宋体"/>
          <w:b/>
        </w:rPr>
        <w:t>5.2.1</w:t>
      </w:r>
      <w:r w:rsidRPr="001B71F5">
        <w:rPr>
          <w:rFonts w:ascii="宋体" w:hAnsi="宋体" w:hint="eastAsia"/>
        </w:rPr>
        <w:t>装配式钢结构建筑评分规则的说明如下：</w:t>
      </w:r>
    </w:p>
    <w:p w:rsidR="002A5CD8" w:rsidRPr="001B71F5" w:rsidRDefault="002A5CD8" w:rsidP="00AF7DD7">
      <w:pPr>
        <w:adjustRightInd w:val="0"/>
        <w:snapToGrid w:val="0"/>
        <w:ind w:firstLineChars="200" w:firstLine="31680"/>
        <w:rPr>
          <w:rFonts w:ascii="宋体"/>
          <w:b/>
        </w:rPr>
      </w:pPr>
      <w:r w:rsidRPr="001B71F5">
        <w:rPr>
          <w:rFonts w:ascii="宋体" w:hAnsi="宋体" w:hint="eastAsia"/>
          <w:b/>
        </w:rPr>
        <w:t>（</w:t>
      </w:r>
      <w:r w:rsidRPr="001B71F5">
        <w:rPr>
          <w:rFonts w:ascii="宋体" w:hAnsi="宋体"/>
          <w:b/>
        </w:rPr>
        <w:t>1</w:t>
      </w:r>
      <w:r w:rsidRPr="001B71F5">
        <w:rPr>
          <w:rFonts w:ascii="宋体" w:hAnsi="宋体" w:hint="eastAsia"/>
          <w:b/>
        </w:rPr>
        <w:t>）一类指标：</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装配式钢结构建筑主体结构钢构件装配</w:t>
      </w:r>
      <w:r>
        <w:rPr>
          <w:rFonts w:ascii="宋体" w:hAnsi="宋体" w:hint="eastAsia"/>
        </w:rPr>
        <w:t>可</w:t>
      </w:r>
      <w:r w:rsidRPr="001B71F5">
        <w:rPr>
          <w:rFonts w:ascii="宋体" w:hAnsi="宋体" w:hint="eastAsia"/>
        </w:rPr>
        <w:t>采</w:t>
      </w:r>
      <w:r>
        <w:rPr>
          <w:rFonts w:ascii="宋体" w:hAnsi="宋体" w:hint="eastAsia"/>
        </w:rPr>
        <w:t>用螺栓连接、焊接连接和铆接连接等连接方式中的一种或多种方式进行</w:t>
      </w:r>
      <w:r w:rsidRPr="001B71F5">
        <w:rPr>
          <w:rFonts w:ascii="宋体" w:hAnsi="宋体" w:hint="eastAsia"/>
        </w:rPr>
        <w:t>，评价分值一律取</w:t>
      </w:r>
      <w:r w:rsidRPr="001B71F5">
        <w:rPr>
          <w:rFonts w:ascii="宋体" w:hAnsi="宋体"/>
        </w:rPr>
        <w:t>30</w:t>
      </w:r>
      <w:r w:rsidRPr="001B71F5">
        <w:rPr>
          <w:rFonts w:ascii="宋体" w:hAnsi="宋体" w:hint="eastAsia"/>
        </w:rPr>
        <w:t>分。</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装配式钢结构建筑的楼面体系（包括楼板、楼梯、阳台、空调板等）的预制构件比例以免模</w:t>
      </w:r>
      <w:r>
        <w:rPr>
          <w:rFonts w:ascii="宋体" w:hAnsi="宋体" w:hint="eastAsia"/>
        </w:rPr>
        <w:t>楼面</w:t>
      </w:r>
      <w:r w:rsidRPr="001B71F5">
        <w:rPr>
          <w:rFonts w:ascii="宋体" w:hAnsi="宋体" w:hint="eastAsia"/>
        </w:rPr>
        <w:t>面积作为评价指标计算基础。目前，免模</w:t>
      </w:r>
      <w:r>
        <w:rPr>
          <w:rFonts w:ascii="宋体" w:hAnsi="宋体" w:hint="eastAsia"/>
        </w:rPr>
        <w:t>楼面</w:t>
      </w:r>
      <w:r w:rsidRPr="001B71F5">
        <w:rPr>
          <w:rFonts w:ascii="宋体" w:hAnsi="宋体" w:hint="eastAsia"/>
        </w:rPr>
        <w:t>不仅包括预制楼板、预制叠合楼板、预制楼梯、钢楼梯等预制构件，也包括钢筋桁架楼承板、压型钢板等免模现浇组合楼板。为鼓励各省市因地制宜地发展装配式楼面体系，提高建造质量和效率，计算装配式钢结构建筑楼面的预制构件比例时，不考虑上述楼面建造方式的折减系数。根据装配式钢结构建筑建造经验，楼面的预制构件比例一般可达到</w:t>
      </w:r>
      <w:r w:rsidRPr="001B71F5">
        <w:rPr>
          <w:rFonts w:ascii="宋体" w:hAnsi="宋体"/>
        </w:rPr>
        <w:t>50%</w:t>
      </w:r>
      <w:r w:rsidRPr="001B71F5">
        <w:rPr>
          <w:rFonts w:ascii="宋体" w:hAnsi="宋体" w:hint="eastAsia"/>
        </w:rPr>
        <w:t>以上。</w:t>
      </w:r>
      <w:r>
        <w:rPr>
          <w:rFonts w:ascii="宋体" w:hAnsi="宋体" w:hint="eastAsia"/>
        </w:rPr>
        <w:t>因此</w:t>
      </w:r>
      <w:r w:rsidRPr="001B71F5">
        <w:rPr>
          <w:rFonts w:ascii="宋体" w:hAnsi="宋体" w:hint="eastAsia"/>
        </w:rPr>
        <w:t>，当申请评价项目的此项比例小于</w:t>
      </w:r>
      <w:r w:rsidRPr="001B71F5">
        <w:rPr>
          <w:rFonts w:ascii="宋体" w:hAnsi="宋体"/>
        </w:rPr>
        <w:t>50%</w:t>
      </w:r>
      <w:r w:rsidRPr="001B71F5">
        <w:rPr>
          <w:rFonts w:ascii="宋体" w:hAnsi="宋体" w:hint="eastAsia"/>
        </w:rPr>
        <w:t>时，评价分值取</w:t>
      </w:r>
      <w:r w:rsidRPr="001B71F5">
        <w:rPr>
          <w:rFonts w:ascii="宋体"/>
        </w:rPr>
        <w:t>0</w:t>
      </w:r>
      <w:r w:rsidRPr="001B71F5">
        <w:rPr>
          <w:rFonts w:ascii="宋体" w:hAnsi="宋体" w:hint="eastAsia"/>
        </w:rPr>
        <w:t>分；当</w:t>
      </w:r>
      <w:r>
        <w:rPr>
          <w:rFonts w:ascii="宋体" w:hAnsi="宋体" w:hint="eastAsia"/>
        </w:rPr>
        <w:t>此项</w:t>
      </w:r>
      <w:r w:rsidRPr="001B71F5">
        <w:rPr>
          <w:rFonts w:ascii="宋体" w:hAnsi="宋体" w:hint="eastAsia"/>
        </w:rPr>
        <w:t>比例在</w:t>
      </w:r>
      <w:r w:rsidRPr="001B71F5">
        <w:rPr>
          <w:rFonts w:ascii="宋体" w:hAnsi="宋体"/>
        </w:rPr>
        <w:t>50%</w:t>
      </w:r>
      <w:r w:rsidRPr="001B71F5">
        <w:rPr>
          <w:rFonts w:ascii="宋体" w:hAnsi="宋体" w:hint="eastAsia"/>
        </w:rPr>
        <w:t>～</w:t>
      </w:r>
      <w:r w:rsidRPr="001B71F5">
        <w:rPr>
          <w:rFonts w:ascii="宋体" w:hAnsi="宋体"/>
        </w:rPr>
        <w:t>100%</w:t>
      </w:r>
      <w:r w:rsidRPr="001B71F5">
        <w:rPr>
          <w:rFonts w:ascii="宋体" w:hAnsi="宋体" w:hint="eastAsia"/>
        </w:rPr>
        <w:t>之间时，采用内插法计算分值。计算公式如下：</w:t>
      </w:r>
    </w:p>
    <w:p w:rsidR="002A5CD8" w:rsidRPr="001B71F5" w:rsidRDefault="002A5CD8" w:rsidP="004C50D0">
      <w:pPr>
        <w:adjustRightInd w:val="0"/>
        <w:snapToGrid w:val="0"/>
        <w:jc w:val="center"/>
        <w:rPr>
          <w:rFonts w:ascii="宋体"/>
        </w:rPr>
      </w:pPr>
      <w:r w:rsidRPr="00F03C50">
        <w:rPr>
          <w:rFonts w:ascii="宋体" w:hAnsi="宋体" w:hint="eastAsia"/>
        </w:rPr>
        <w:object w:dxaOrig="6360" w:dyaOrig="660">
          <v:shape id="_x0000_i1035" type="#_x0000_t75" style="width:333.75pt;height:33.75pt" o:ole="">
            <v:fill o:detectmouseclick="t"/>
            <v:imagedata r:id="rId41" o:title=""/>
          </v:shape>
          <o:OLEObject Type="Embed" ProgID="Equation.3" ShapeID="_x0000_i1035" DrawAspect="Content" ObjectID="_1544110167" r:id="rId42">
            <o:FieldCodes>\* MERGEFORMAT</o:FieldCodes>
          </o:OLEObject>
        </w:objec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装配式钢结构建筑外围护墙板宜采用干式工法施工，鼓励采用成品墙板进行现场整体装配，实现墙体非砌筑。</w:t>
      </w:r>
    </w:p>
    <w:p w:rsidR="002A5CD8" w:rsidRPr="001B71F5" w:rsidRDefault="002A5CD8" w:rsidP="00AF7DD7">
      <w:pPr>
        <w:adjustRightInd w:val="0"/>
        <w:snapToGrid w:val="0"/>
        <w:ind w:firstLineChars="200" w:firstLine="31680"/>
        <w:rPr>
          <w:rFonts w:ascii="宋体"/>
          <w:b/>
        </w:rPr>
      </w:pPr>
      <w:r w:rsidRPr="001B71F5">
        <w:rPr>
          <w:rFonts w:ascii="宋体" w:hAnsi="宋体" w:hint="eastAsia"/>
          <w:b/>
        </w:rPr>
        <w:t>（</w:t>
      </w:r>
      <w:r w:rsidRPr="001B71F5">
        <w:rPr>
          <w:rFonts w:ascii="宋体" w:hAnsi="宋体"/>
          <w:b/>
        </w:rPr>
        <w:t>2</w:t>
      </w:r>
      <w:r w:rsidRPr="001B71F5">
        <w:rPr>
          <w:rFonts w:ascii="宋体" w:hAnsi="宋体" w:hint="eastAsia"/>
          <w:b/>
        </w:rPr>
        <w:t>）二、三类指标：</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此部分条文说明</w:t>
      </w:r>
      <w:r>
        <w:rPr>
          <w:rFonts w:ascii="宋体" w:hAnsi="宋体" w:hint="eastAsia"/>
        </w:rPr>
        <w:t>参照</w:t>
      </w:r>
      <w:r w:rsidRPr="001B71F5">
        <w:rPr>
          <w:rFonts w:ascii="宋体" w:hAnsi="宋体" w:hint="eastAsia"/>
        </w:rPr>
        <w:t>本标准第</w:t>
      </w:r>
      <w:r w:rsidRPr="001B71F5">
        <w:rPr>
          <w:rFonts w:ascii="宋体" w:hAnsi="宋体"/>
        </w:rPr>
        <w:t>4.2.1</w:t>
      </w:r>
      <w:r w:rsidRPr="001B71F5">
        <w:rPr>
          <w:rFonts w:ascii="宋体" w:hAnsi="宋体" w:hint="eastAsia"/>
        </w:rPr>
        <w:t>条相应内容。</w:t>
      </w:r>
    </w:p>
    <w:p w:rsidR="002A5CD8" w:rsidRPr="001B71F5" w:rsidRDefault="002A5CD8" w:rsidP="00AF7DD7">
      <w:pPr>
        <w:adjustRightInd w:val="0"/>
        <w:snapToGrid w:val="0"/>
        <w:ind w:firstLineChars="200" w:firstLine="31680"/>
        <w:rPr>
          <w:rFonts w:ascii="宋体"/>
          <w:b/>
        </w:rPr>
      </w:pPr>
      <w:r w:rsidRPr="001B71F5">
        <w:rPr>
          <w:rFonts w:ascii="宋体" w:hAnsi="宋体" w:hint="eastAsia"/>
          <w:b/>
        </w:rPr>
        <w:t>（</w:t>
      </w:r>
      <w:r w:rsidRPr="001B71F5">
        <w:rPr>
          <w:rFonts w:ascii="宋体" w:hAnsi="宋体"/>
          <w:b/>
        </w:rPr>
        <w:t>3</w:t>
      </w:r>
      <w:r w:rsidRPr="001B71F5">
        <w:rPr>
          <w:rFonts w:ascii="宋体" w:hAnsi="宋体" w:hint="eastAsia"/>
          <w:b/>
        </w:rPr>
        <w:t>）四类指标</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创新项可包括：新型保温装饰一体化外墙板、新型钢结构体系、减震隔震技术；钢结构防火防腐的创新技术等。</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各地住房和城乡建设部门确定创新指标后，应向住房和城乡建设部备案。</w:t>
      </w:r>
    </w:p>
    <w:p w:rsidR="002A5CD8" w:rsidRPr="001B71F5" w:rsidRDefault="002A5CD8" w:rsidP="00B71794">
      <w:pPr>
        <w:adjustRightInd w:val="0"/>
        <w:snapToGrid w:val="0"/>
        <w:rPr>
          <w:rFonts w:ascii="宋体"/>
        </w:rPr>
        <w:sectPr w:rsidR="002A5CD8" w:rsidRPr="001B71F5" w:rsidSect="007D4907">
          <w:pgSz w:w="11906" w:h="16838"/>
          <w:pgMar w:top="1440" w:right="1800" w:bottom="1440" w:left="1800" w:header="851" w:footer="992" w:gutter="0"/>
          <w:cols w:space="425"/>
          <w:docGrid w:type="lines" w:linePitch="312"/>
        </w:sectPr>
      </w:pPr>
    </w:p>
    <w:p w:rsidR="002A5CD8" w:rsidRPr="001B71F5" w:rsidRDefault="002A5CD8" w:rsidP="000D1AFE">
      <w:pPr>
        <w:pStyle w:val="11"/>
        <w:spacing w:before="312" w:after="312"/>
      </w:pPr>
      <w:bookmarkStart w:id="173" w:name="_Toc468383445"/>
      <w:bookmarkStart w:id="174" w:name="_Toc468383703"/>
      <w:bookmarkStart w:id="175" w:name="_Toc468383756"/>
      <w:bookmarkStart w:id="176" w:name="_Toc468440082"/>
      <w:bookmarkStart w:id="177" w:name="_Toc468444634"/>
      <w:bookmarkStart w:id="178" w:name="_Toc468445289"/>
      <w:bookmarkStart w:id="179" w:name="_Toc468445358"/>
      <w:r w:rsidRPr="001B71F5">
        <w:rPr>
          <w:b/>
        </w:rPr>
        <w:t>6</w:t>
      </w:r>
      <w:r w:rsidRPr="001B71F5">
        <w:rPr>
          <w:rFonts w:hint="eastAsia"/>
        </w:rPr>
        <w:t>装配式木结构建筑评价</w:t>
      </w:r>
      <w:bookmarkEnd w:id="173"/>
      <w:bookmarkEnd w:id="174"/>
      <w:bookmarkEnd w:id="175"/>
      <w:bookmarkEnd w:id="176"/>
      <w:bookmarkEnd w:id="177"/>
      <w:bookmarkEnd w:id="178"/>
      <w:bookmarkEnd w:id="179"/>
    </w:p>
    <w:p w:rsidR="002A5CD8" w:rsidRPr="001B71F5" w:rsidRDefault="002A5CD8" w:rsidP="000D1AFE">
      <w:pPr>
        <w:pStyle w:val="20"/>
        <w:spacing w:before="156" w:after="156"/>
      </w:pPr>
      <w:bookmarkStart w:id="180" w:name="_Toc468383446"/>
      <w:bookmarkStart w:id="181" w:name="_Toc468383704"/>
      <w:bookmarkStart w:id="182" w:name="_Toc468383757"/>
      <w:bookmarkStart w:id="183" w:name="_Toc468440083"/>
      <w:bookmarkStart w:id="184" w:name="_Toc468444635"/>
      <w:bookmarkStart w:id="185" w:name="_Toc468445290"/>
      <w:bookmarkStart w:id="186" w:name="_Toc468445359"/>
      <w:r w:rsidRPr="001B71F5">
        <w:t xml:space="preserve">6.1 </w:t>
      </w:r>
      <w:r w:rsidRPr="001B71F5">
        <w:rPr>
          <w:rFonts w:hint="eastAsia"/>
        </w:rPr>
        <w:t>基础项</w:t>
      </w:r>
      <w:bookmarkEnd w:id="180"/>
      <w:bookmarkEnd w:id="181"/>
      <w:bookmarkEnd w:id="182"/>
      <w:bookmarkEnd w:id="183"/>
      <w:bookmarkEnd w:id="184"/>
      <w:bookmarkEnd w:id="185"/>
      <w:bookmarkEnd w:id="186"/>
    </w:p>
    <w:p w:rsidR="002A5CD8" w:rsidRPr="001B71F5" w:rsidRDefault="002A5CD8" w:rsidP="000A4796">
      <w:pPr>
        <w:jc w:val="left"/>
        <w:rPr>
          <w:rFonts w:ascii="宋体"/>
        </w:rPr>
      </w:pPr>
      <w:r w:rsidRPr="001B71F5">
        <w:rPr>
          <w:rFonts w:ascii="宋体" w:hAnsi="宋体"/>
          <w:b/>
        </w:rPr>
        <w:t xml:space="preserve">6.1.1  </w:t>
      </w:r>
      <w:r w:rsidRPr="001B71F5">
        <w:rPr>
          <w:rFonts w:ascii="宋体" w:hAnsi="宋体" w:hint="eastAsia"/>
        </w:rPr>
        <w:t>装配式木结构建筑的主要结构构件和部品应在工厂生产，并综合考虑项目</w:t>
      </w:r>
      <w:r>
        <w:rPr>
          <w:rFonts w:ascii="宋体" w:hAnsi="宋体" w:hint="eastAsia"/>
        </w:rPr>
        <w:t>所在</w:t>
      </w:r>
      <w:r w:rsidRPr="001B71F5">
        <w:rPr>
          <w:rFonts w:ascii="宋体" w:hAnsi="宋体" w:hint="eastAsia"/>
        </w:rPr>
        <w:t>地理位置、构件运输便利性、施工机具和人工等影响因素，合理确定装配方案。生产单位应有完善的质量管理体系和必要的试验检测手段，并建立完善</w:t>
      </w:r>
      <w:r>
        <w:rPr>
          <w:rFonts w:ascii="宋体" w:hAnsi="宋体" w:hint="eastAsia"/>
        </w:rPr>
        <w:t>的</w:t>
      </w:r>
      <w:r w:rsidRPr="001B71F5">
        <w:rPr>
          <w:rFonts w:ascii="宋体" w:hAnsi="宋体" w:hint="eastAsia"/>
        </w:rPr>
        <w:t>构件加工制作档案。</w:t>
      </w:r>
    </w:p>
    <w:p w:rsidR="002A5CD8" w:rsidRPr="001B71F5" w:rsidRDefault="002A5CD8" w:rsidP="00AF7DD7">
      <w:pPr>
        <w:ind w:firstLineChars="200" w:firstLine="31680"/>
        <w:jc w:val="left"/>
        <w:rPr>
          <w:rFonts w:ascii="宋体"/>
        </w:rPr>
      </w:pPr>
      <w:r w:rsidRPr="001B71F5">
        <w:rPr>
          <w:rFonts w:ascii="宋体" w:hAnsi="宋体" w:hint="eastAsia"/>
        </w:rPr>
        <w:t>装配式木结构建筑应实现全装修。推进建筑、装饰装修设计施工一体化，提高装配</w:t>
      </w:r>
      <w:r>
        <w:rPr>
          <w:rFonts w:ascii="宋体" w:hAnsi="宋体" w:hint="eastAsia"/>
        </w:rPr>
        <w:t>化</w:t>
      </w:r>
      <w:r w:rsidRPr="001B71F5">
        <w:rPr>
          <w:rFonts w:ascii="宋体" w:hAnsi="宋体" w:hint="eastAsia"/>
        </w:rPr>
        <w:t>程度，保证建筑安全和质量稳定。</w:t>
      </w:r>
    </w:p>
    <w:p w:rsidR="002A5CD8" w:rsidRPr="001B71F5" w:rsidRDefault="002A5CD8" w:rsidP="000A4796">
      <w:pPr>
        <w:jc w:val="left"/>
        <w:rPr>
          <w:rFonts w:ascii="宋体"/>
        </w:rPr>
      </w:pPr>
      <w:r w:rsidRPr="001B71F5">
        <w:rPr>
          <w:rFonts w:ascii="宋体" w:hAnsi="宋体"/>
          <w:b/>
        </w:rPr>
        <w:t>6.1.2</w:t>
      </w:r>
      <w:r w:rsidRPr="001B71F5">
        <w:rPr>
          <w:rFonts w:ascii="宋体" w:hAnsi="宋体" w:hint="eastAsia"/>
        </w:rPr>
        <w:t>装配式木结构建筑在设计阶段应加强建筑、结构、设备管线和</w:t>
      </w:r>
      <w:r>
        <w:rPr>
          <w:rFonts w:ascii="宋体" w:hAnsi="宋体" w:hint="eastAsia"/>
        </w:rPr>
        <w:t>装饰装修等专业间的配合，使</w:t>
      </w:r>
      <w:r w:rsidRPr="001B71F5">
        <w:rPr>
          <w:rFonts w:ascii="宋体" w:hAnsi="宋体" w:hint="eastAsia"/>
        </w:rPr>
        <w:t>预制构件既满足建筑使用功能、结构安全和标准化</w:t>
      </w:r>
      <w:r>
        <w:rPr>
          <w:rFonts w:ascii="宋体" w:hAnsi="宋体" w:hint="eastAsia"/>
        </w:rPr>
        <w:t>设计的要求，又满足制作、运输、堆放、安装全过程质量控制的要求，</w:t>
      </w:r>
      <w:r w:rsidRPr="001B71F5">
        <w:rPr>
          <w:rFonts w:ascii="宋体" w:hAnsi="宋体" w:hint="eastAsia"/>
        </w:rPr>
        <w:t>提高安装效率和施工质量，降低建设综合成本。</w:t>
      </w:r>
    </w:p>
    <w:p w:rsidR="002A5CD8" w:rsidRPr="001B71F5" w:rsidRDefault="002A5CD8" w:rsidP="000D1AFE">
      <w:pPr>
        <w:pStyle w:val="20"/>
        <w:spacing w:before="156" w:after="156"/>
      </w:pPr>
      <w:bookmarkStart w:id="187" w:name="_Toc468383447"/>
      <w:bookmarkStart w:id="188" w:name="_Toc468383705"/>
      <w:bookmarkStart w:id="189" w:name="_Toc468383758"/>
      <w:bookmarkStart w:id="190" w:name="_Toc468440084"/>
      <w:bookmarkStart w:id="191" w:name="_Toc468444636"/>
      <w:bookmarkStart w:id="192" w:name="_Toc468445291"/>
      <w:bookmarkStart w:id="193" w:name="_Toc468445360"/>
      <w:r w:rsidRPr="001B71F5">
        <w:t xml:space="preserve">6.2 </w:t>
      </w:r>
      <w:r w:rsidRPr="001B71F5">
        <w:rPr>
          <w:rFonts w:hint="eastAsia"/>
        </w:rPr>
        <w:t>评分项</w:t>
      </w:r>
      <w:bookmarkEnd w:id="187"/>
      <w:bookmarkEnd w:id="188"/>
      <w:bookmarkEnd w:id="189"/>
      <w:bookmarkEnd w:id="190"/>
      <w:bookmarkEnd w:id="191"/>
      <w:bookmarkEnd w:id="192"/>
      <w:bookmarkEnd w:id="193"/>
    </w:p>
    <w:p w:rsidR="002A5CD8" w:rsidRPr="001B71F5" w:rsidRDefault="002A5CD8">
      <w:pPr>
        <w:adjustRightInd w:val="0"/>
        <w:snapToGrid w:val="0"/>
        <w:rPr>
          <w:rFonts w:ascii="宋体"/>
          <w:b/>
        </w:rPr>
      </w:pPr>
      <w:r w:rsidRPr="001B71F5">
        <w:rPr>
          <w:rFonts w:ascii="宋体" w:hAnsi="宋体"/>
          <w:b/>
        </w:rPr>
        <w:t>6.2.1</w:t>
      </w:r>
      <w:r w:rsidRPr="001B71F5">
        <w:rPr>
          <w:rFonts w:ascii="宋体" w:hAnsi="宋体" w:hint="eastAsia"/>
        </w:rPr>
        <w:t>装配式木结构建筑评分规则的说明如下：</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装配式木结构建筑评价应在考虑自身特点的基础上，与装配式混凝土建筑、装配式钢结构建筑保持基本一致。</w:t>
      </w:r>
    </w:p>
    <w:p w:rsidR="002A5CD8" w:rsidRPr="001B71F5" w:rsidRDefault="002A5CD8" w:rsidP="00AF7DD7">
      <w:pPr>
        <w:adjustRightInd w:val="0"/>
        <w:snapToGrid w:val="0"/>
        <w:ind w:firstLineChars="200" w:firstLine="31680"/>
        <w:rPr>
          <w:rFonts w:ascii="宋体"/>
          <w:b/>
        </w:rPr>
      </w:pPr>
      <w:r w:rsidRPr="001B71F5">
        <w:rPr>
          <w:rFonts w:ascii="宋体" w:hAnsi="宋体" w:hint="eastAsia"/>
          <w:b/>
        </w:rPr>
        <w:t>（</w:t>
      </w:r>
      <w:r w:rsidRPr="001B71F5">
        <w:rPr>
          <w:rFonts w:ascii="宋体" w:hAnsi="宋体"/>
          <w:b/>
        </w:rPr>
        <w:t>1</w:t>
      </w:r>
      <w:r w:rsidRPr="001B71F5">
        <w:rPr>
          <w:rFonts w:ascii="宋体" w:hAnsi="宋体" w:hint="eastAsia"/>
          <w:b/>
        </w:rPr>
        <w:t>）一类指标：</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装配式木结构建筑主体结构构件中的梁、柱、支撑、木质承重墙</w:t>
      </w:r>
      <w:r>
        <w:rPr>
          <w:rFonts w:ascii="宋体" w:hAnsi="宋体" w:hint="eastAsia"/>
        </w:rPr>
        <w:t>等</w:t>
      </w:r>
      <w:r w:rsidRPr="001B71F5">
        <w:rPr>
          <w:rFonts w:ascii="宋体" w:hAnsi="宋体" w:hint="eastAsia"/>
        </w:rPr>
        <w:t>应实现全装配，</w:t>
      </w:r>
      <w:r>
        <w:rPr>
          <w:rFonts w:ascii="宋体" w:hAnsi="宋体" w:hint="eastAsia"/>
        </w:rPr>
        <w:t>符合要求时，</w:t>
      </w:r>
      <w:r w:rsidRPr="001B71F5">
        <w:rPr>
          <w:rFonts w:ascii="宋体" w:hAnsi="宋体" w:hint="eastAsia"/>
        </w:rPr>
        <w:t>评价分值为</w:t>
      </w:r>
      <w:r w:rsidRPr="001B71F5">
        <w:rPr>
          <w:rFonts w:ascii="宋体" w:hAnsi="宋体"/>
        </w:rPr>
        <w:t>30</w:t>
      </w:r>
      <w:r w:rsidRPr="001B71F5">
        <w:rPr>
          <w:rFonts w:ascii="宋体" w:hAnsi="宋体" w:hint="eastAsia"/>
        </w:rPr>
        <w:t>分，否则不得分。</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装配式木结构建筑主体结构中楼板、屋盖、楼梯、阳台、空调板等预制构件比例是指预制构件水平投影面积占全部构件水平投影总面积的百分比</w:t>
      </w:r>
      <w:r>
        <w:rPr>
          <w:rFonts w:ascii="宋体" w:hAnsi="宋体" w:hint="eastAsia"/>
        </w:rPr>
        <w:t>。若申请评价项目</w:t>
      </w:r>
      <w:r w:rsidRPr="001B71F5">
        <w:rPr>
          <w:rFonts w:ascii="宋体" w:hAnsi="宋体" w:hint="eastAsia"/>
        </w:rPr>
        <w:t>此部分预制构件存在湿作业结构层或构造层，应将相应部分预制构件水平投影面积折减</w:t>
      </w:r>
      <w:r w:rsidRPr="001B71F5">
        <w:rPr>
          <w:rFonts w:ascii="宋体" w:hAnsi="宋体"/>
        </w:rPr>
        <w:t>30%</w:t>
      </w:r>
      <w:r w:rsidRPr="001B71F5">
        <w:rPr>
          <w:rFonts w:ascii="宋体" w:hAnsi="宋体" w:hint="eastAsia"/>
        </w:rPr>
        <w:t>，同时全部构件水平投影面积保持不变。计算公式：</w:t>
      </w:r>
    </w:p>
    <w:p w:rsidR="002A5CD8" w:rsidRPr="001B71F5" w:rsidRDefault="002A5CD8">
      <w:pPr>
        <w:adjustRightInd w:val="0"/>
        <w:snapToGrid w:val="0"/>
        <w:jc w:val="center"/>
        <w:rPr>
          <w:rFonts w:ascii="宋体"/>
        </w:rPr>
      </w:pPr>
      <w:r w:rsidRPr="001B71F5">
        <w:rPr>
          <w:rFonts w:ascii="宋体" w:hAnsi="宋体" w:hint="eastAsia"/>
        </w:rPr>
        <w:object w:dxaOrig="5880" w:dyaOrig="660">
          <v:shape id="_x0000_i1036" type="#_x0000_t75" style="width:317.25pt;height:35.25pt" o:ole="">
            <v:fill o:detectmouseclick="t"/>
            <v:imagedata r:id="rId43" o:title=""/>
          </v:shape>
          <o:OLEObject Type="Embed" ProgID="Equation.3" ShapeID="_x0000_i1036" DrawAspect="Content" ObjectID="_1544110168" r:id="rId44">
            <o:FieldCodes>\* MERGEFORMAT</o:FieldCodes>
          </o:OLEObject>
        </w:object>
      </w:r>
    </w:p>
    <w:p w:rsidR="002A5CD8" w:rsidRPr="001B71F5" w:rsidRDefault="002A5CD8" w:rsidP="00AF7DD7">
      <w:pPr>
        <w:adjustRightInd w:val="0"/>
        <w:snapToGrid w:val="0"/>
        <w:ind w:firstLineChars="200" w:firstLine="31680"/>
        <w:rPr>
          <w:rFonts w:ascii="宋体"/>
        </w:rPr>
      </w:pPr>
      <w:r>
        <w:rPr>
          <w:rFonts w:ascii="宋体" w:hAnsi="宋体" w:hint="eastAsia"/>
        </w:rPr>
        <w:t>当</w:t>
      </w:r>
      <w:r w:rsidRPr="001B71F5">
        <w:rPr>
          <w:rFonts w:ascii="宋体" w:hAnsi="宋体" w:hint="eastAsia"/>
        </w:rPr>
        <w:t>楼板、屋盖、楼梯、阳台、空调板等预制构件比例在</w:t>
      </w:r>
      <w:r w:rsidRPr="001B71F5">
        <w:rPr>
          <w:rFonts w:ascii="宋体" w:hAnsi="宋体"/>
        </w:rPr>
        <w:t>50%</w:t>
      </w:r>
      <w:r w:rsidRPr="001B71F5">
        <w:rPr>
          <w:rFonts w:ascii="宋体" w:hAnsi="宋体" w:hint="eastAsia"/>
        </w:rPr>
        <w:t>～</w:t>
      </w:r>
      <w:r w:rsidRPr="001B71F5">
        <w:rPr>
          <w:rFonts w:ascii="宋体" w:hAnsi="宋体"/>
        </w:rPr>
        <w:t>80%</w:t>
      </w:r>
      <w:r w:rsidRPr="001B71F5">
        <w:rPr>
          <w:rFonts w:ascii="宋体" w:hAnsi="宋体" w:hint="eastAsia"/>
        </w:rPr>
        <w:t>时，采用内插法计算分值。</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装配式木结构建筑的外围护墙体应采用非砌筑</w:t>
      </w:r>
      <w:r>
        <w:rPr>
          <w:rFonts w:ascii="宋体" w:hAnsi="宋体" w:hint="eastAsia"/>
        </w:rPr>
        <w:t>方式</w:t>
      </w:r>
      <w:r w:rsidRPr="001B71F5">
        <w:rPr>
          <w:rFonts w:ascii="宋体" w:hAnsi="宋体" w:hint="eastAsia"/>
        </w:rPr>
        <w:t>。</w:t>
      </w:r>
    </w:p>
    <w:p w:rsidR="002A5CD8" w:rsidRPr="001B71F5" w:rsidRDefault="002A5CD8" w:rsidP="00AF7DD7">
      <w:pPr>
        <w:adjustRightInd w:val="0"/>
        <w:snapToGrid w:val="0"/>
        <w:ind w:firstLineChars="200" w:firstLine="31680"/>
        <w:rPr>
          <w:rFonts w:ascii="宋体"/>
          <w:b/>
        </w:rPr>
      </w:pPr>
      <w:r w:rsidRPr="001B71F5">
        <w:rPr>
          <w:rFonts w:ascii="宋体" w:hAnsi="宋体" w:hint="eastAsia"/>
          <w:b/>
        </w:rPr>
        <w:t>（</w:t>
      </w:r>
      <w:r w:rsidRPr="001B71F5">
        <w:rPr>
          <w:rFonts w:ascii="宋体" w:hAnsi="宋体"/>
          <w:b/>
        </w:rPr>
        <w:t>2</w:t>
      </w:r>
      <w:r w:rsidRPr="001B71F5">
        <w:rPr>
          <w:rFonts w:ascii="宋体" w:hAnsi="宋体" w:hint="eastAsia"/>
          <w:b/>
        </w:rPr>
        <w:t>）二、三类指标：</w:t>
      </w:r>
    </w:p>
    <w:p w:rsidR="002A5CD8" w:rsidRPr="001B71F5" w:rsidRDefault="002A5CD8" w:rsidP="00AF7DD7">
      <w:pPr>
        <w:adjustRightInd w:val="0"/>
        <w:snapToGrid w:val="0"/>
        <w:ind w:firstLineChars="200" w:firstLine="31680"/>
        <w:rPr>
          <w:rFonts w:ascii="宋体"/>
        </w:rPr>
      </w:pPr>
      <w:r w:rsidRPr="001B71F5">
        <w:rPr>
          <w:rFonts w:ascii="宋体" w:hAnsi="宋体" w:hint="eastAsia"/>
        </w:rPr>
        <w:t>此部分条文说明</w:t>
      </w:r>
      <w:r>
        <w:rPr>
          <w:rFonts w:ascii="宋体" w:hAnsi="宋体" w:hint="eastAsia"/>
        </w:rPr>
        <w:t>参照</w:t>
      </w:r>
      <w:r w:rsidRPr="001B71F5">
        <w:rPr>
          <w:rFonts w:ascii="宋体" w:hAnsi="宋体" w:hint="eastAsia"/>
        </w:rPr>
        <w:t>本标准第</w:t>
      </w:r>
      <w:r w:rsidRPr="001B71F5">
        <w:rPr>
          <w:rFonts w:ascii="宋体" w:hAnsi="宋体"/>
        </w:rPr>
        <w:t>4.2.1</w:t>
      </w:r>
      <w:r w:rsidRPr="001B71F5">
        <w:rPr>
          <w:rFonts w:ascii="宋体" w:hAnsi="宋体" w:hint="eastAsia"/>
        </w:rPr>
        <w:t>条相应内容。</w:t>
      </w:r>
    </w:p>
    <w:p w:rsidR="002A5CD8" w:rsidRPr="001B71F5" w:rsidRDefault="002A5CD8" w:rsidP="00AF7DD7">
      <w:pPr>
        <w:adjustRightInd w:val="0"/>
        <w:snapToGrid w:val="0"/>
        <w:ind w:firstLineChars="200" w:firstLine="31680"/>
        <w:rPr>
          <w:rFonts w:ascii="宋体"/>
          <w:b/>
        </w:rPr>
      </w:pPr>
      <w:r w:rsidRPr="001B71F5">
        <w:rPr>
          <w:rFonts w:ascii="宋体" w:hAnsi="宋体" w:hint="eastAsia"/>
          <w:b/>
        </w:rPr>
        <w:t>（</w:t>
      </w:r>
      <w:r w:rsidRPr="001B71F5">
        <w:rPr>
          <w:rFonts w:ascii="宋体" w:hAnsi="宋体"/>
          <w:b/>
        </w:rPr>
        <w:t>3</w:t>
      </w:r>
      <w:r w:rsidRPr="001B71F5">
        <w:rPr>
          <w:rFonts w:ascii="宋体" w:hAnsi="宋体" w:hint="eastAsia"/>
          <w:b/>
        </w:rPr>
        <w:t>）四类指标</w:t>
      </w:r>
    </w:p>
    <w:p w:rsidR="002A5CD8" w:rsidRPr="001B71F5" w:rsidRDefault="002A5CD8" w:rsidP="002A0A64">
      <w:pPr>
        <w:adjustRightInd w:val="0"/>
        <w:snapToGrid w:val="0"/>
        <w:ind w:firstLineChars="200" w:firstLine="31680"/>
        <w:rPr>
          <w:rFonts w:ascii="宋体"/>
        </w:rPr>
      </w:pPr>
      <w:r w:rsidRPr="001B71F5">
        <w:rPr>
          <w:rFonts w:ascii="宋体" w:hAnsi="宋体" w:hint="eastAsia"/>
        </w:rPr>
        <w:t>各地住房和城乡建设部门确定创新指标后，应向住房和城乡建设部备案。</w:t>
      </w:r>
    </w:p>
    <w:sectPr w:rsidR="002A5CD8" w:rsidRPr="001B71F5" w:rsidSect="007D49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CD8" w:rsidRDefault="002A5CD8" w:rsidP="00AF4203">
      <w:r>
        <w:separator/>
      </w:r>
    </w:p>
  </w:endnote>
  <w:endnote w:type="continuationSeparator" w:id="1">
    <w:p w:rsidR="002A5CD8" w:rsidRDefault="002A5CD8" w:rsidP="00AF420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PMingLiU">
    <w:altName w:val="??朢痽"/>
    <w:panose1 w:val="02020500000000000000"/>
    <w:charset w:val="88"/>
    <w:family w:val="roman"/>
    <w:pitch w:val="variable"/>
    <w:sig w:usb0="A00002FF" w:usb1="28CFFCFA" w:usb2="00000016" w:usb3="00000000" w:csb0="0010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Default="002A5CD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Default="002A5CD8">
    <w:pPr>
      <w:pStyle w:val="Footer"/>
      <w:numPr>
        <w:ilvl w:val="0"/>
        <w:numId w:val="0"/>
      </w:numPr>
      <w:jc w:val="center"/>
    </w:pPr>
    <w:fldSimple w:instr=" PAGE   \* MERGEFORMAT ">
      <w:r w:rsidRPr="00AF7DD7">
        <w:rPr>
          <w:noProof/>
          <w:lang w:val="zh-CN"/>
        </w:rPr>
        <w:t>23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Pr="00864457" w:rsidRDefault="002A5CD8" w:rsidP="006575C8">
    <w:pPr>
      <w:pStyle w:val="Footer"/>
      <w:numPr>
        <w:ilvl w:val="0"/>
        <w:numId w:val="0"/>
      </w:num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Default="002A5CD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Pr="00864457" w:rsidRDefault="002A5CD8" w:rsidP="006575C8">
    <w:pPr>
      <w:pStyle w:val="Footer"/>
      <w:numPr>
        <w:ilvl w:val="0"/>
        <w:numId w:val="0"/>
      </w:numP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Pr="00864457" w:rsidRDefault="002A5CD8" w:rsidP="006575C8">
    <w:pPr>
      <w:pStyle w:val="Footer"/>
      <w:numPr>
        <w:ilvl w:val="0"/>
        <w:numId w:val="0"/>
      </w:numP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Default="002A5CD8">
    <w:pPr>
      <w:pStyle w:val="Footer"/>
      <w:numPr>
        <w:ilvl w:val="0"/>
        <w:numId w:val="0"/>
      </w:numPr>
      <w:jc w:val="center"/>
    </w:pPr>
    <w:fldSimple w:instr=" PAGE   \* MERGEFORMAT ">
      <w:r w:rsidRPr="00AF7DD7">
        <w:rPr>
          <w:noProof/>
          <w:lang w:val="zh-CN"/>
        </w:rPr>
        <w:t>2</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Default="002A5CD8">
    <w:pPr>
      <w:pStyle w:val="Footer"/>
      <w:numPr>
        <w:ilvl w:val="0"/>
        <w:numId w:val="0"/>
      </w:numPr>
      <w:jc w:val="center"/>
    </w:pPr>
    <w:fldSimple w:instr=" PAGE   \* MERGEFORMAT ">
      <w:r w:rsidRPr="00AF7DD7">
        <w:rPr>
          <w:noProof/>
          <w:lang w:val="zh-CN"/>
        </w:rPr>
        <w:t>9</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Default="002A5CD8">
    <w:pPr>
      <w:pStyle w:val="Footer"/>
      <w:numPr>
        <w:ilvl w:val="0"/>
        <w:numId w:val="0"/>
      </w:numPr>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Default="002A5CD8">
    <w:pPr>
      <w:pStyle w:val="Footer"/>
      <w:numPr>
        <w:ilvl w:val="0"/>
        <w:numId w:val="0"/>
      </w:numPr>
      <w:jc w:val="center"/>
    </w:pPr>
    <w:fldSimple w:instr=" PAGE   \* MERGEFORMAT ">
      <w:r w:rsidRPr="00AF7DD7">
        <w:rPr>
          <w:noProof/>
          <w:lang w:val="zh-CN"/>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CD8" w:rsidRDefault="002A5CD8" w:rsidP="00AF4203">
      <w:r>
        <w:separator/>
      </w:r>
    </w:p>
  </w:footnote>
  <w:footnote w:type="continuationSeparator" w:id="1">
    <w:p w:rsidR="002A5CD8" w:rsidRDefault="002A5CD8" w:rsidP="00AF4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Default="002A5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Default="002A5CD8" w:rsidP="00AF7DD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Default="002A5CD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D8" w:rsidRDefault="002A5CD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9529A"/>
    <w:multiLevelType w:val="multilevel"/>
    <w:tmpl w:val="00000007"/>
    <w:lvl w:ilvl="0">
      <w:start w:val="1"/>
      <w:numFmt w:val="decimal"/>
      <w:suff w:val="nothing"/>
      <w:lvlText w:val="%1　"/>
      <w:lvlJc w:val="left"/>
      <w:pPr>
        <w:ind w:left="3780"/>
      </w:pPr>
      <w:rPr>
        <w:rFonts w:ascii="黑体" w:eastAsia="黑体" w:hAnsi="Times New Roman" w:cs="Times New Roman" w:hint="eastAsia"/>
        <w:b/>
        <w:i w:val="0"/>
        <w:sz w:val="21"/>
        <w:szCs w:val="21"/>
      </w:rPr>
    </w:lvl>
    <w:lvl w:ilvl="1">
      <w:start w:val="1"/>
      <w:numFmt w:val="decimal"/>
      <w:suff w:val="nothing"/>
      <w:lvlText w:val="%1.%2　"/>
      <w:lvlJc w:val="left"/>
      <w:pPr>
        <w:ind w:left="3255"/>
      </w:pPr>
      <w:rPr>
        <w:rFonts w:ascii="黑体" w:eastAsia="黑体" w:hAnsi="Times New Roman" w:cs="Times New Roman" w:hint="eastAsia"/>
        <w:b/>
        <w:bCs w:val="0"/>
        <w:i w:val="0"/>
        <w:iCs w:val="0"/>
        <w:caps w:val="0"/>
        <w:outline w:val="0"/>
        <w:shadow w:val="0"/>
        <w:emboss w:val="0"/>
        <w:imprint w:val="0"/>
        <w:vanish w:val="0"/>
        <w:spacing w:val="0"/>
        <w:kern w:val="0"/>
        <w:position w:val="0"/>
        <w:sz w:val="21"/>
        <w:szCs w:val="21"/>
        <w:u w:val="none"/>
        <w:vertAlign w:val="baseline"/>
      </w:rPr>
    </w:lvl>
    <w:lvl w:ilvl="2">
      <w:start w:val="1"/>
      <w:numFmt w:val="decimal"/>
      <w:pStyle w:val="Footer"/>
      <w:suff w:val="nothing"/>
      <w:lvlText w:val="%1.%2.%3　"/>
      <w:lvlJc w:val="left"/>
      <w:pPr>
        <w:ind w:left="630"/>
      </w:pPr>
      <w:rPr>
        <w:rFonts w:ascii="黑体" w:eastAsia="黑体" w:hAnsi="Times New Roman" w:cs="Times New Roman" w:hint="eastAsia"/>
        <w:b/>
        <w:i w:val="0"/>
        <w:sz w:val="21"/>
      </w:rPr>
    </w:lvl>
    <w:lvl w:ilvl="3">
      <w:start w:val="1"/>
      <w:numFmt w:val="decimal"/>
      <w:suff w:val="nothing"/>
      <w:lvlText w:val="%1.%2.%3.%4　"/>
      <w:lvlJc w:val="left"/>
      <w:pPr>
        <w:ind w:left="-735"/>
      </w:pPr>
      <w:rPr>
        <w:rFonts w:ascii="黑体" w:eastAsia="黑体" w:hAnsi="Times New Roman" w:cs="Times New Roman" w:hint="eastAsia"/>
        <w:b/>
        <w:i w:val="0"/>
        <w:sz w:val="21"/>
      </w:rPr>
    </w:lvl>
    <w:lvl w:ilvl="4">
      <w:start w:val="1"/>
      <w:numFmt w:val="decimal"/>
      <w:suff w:val="nothing"/>
      <w:lvlText w:val="%5）"/>
      <w:lvlJc w:val="left"/>
      <w:pPr>
        <w:ind w:left="-735"/>
      </w:pPr>
      <w:rPr>
        <w:rFonts w:ascii="Times New Roman" w:eastAsia="Times New Roman" w:hAnsi="Times New Roman" w:cs="Times New Roman"/>
        <w:b/>
        <w:i w:val="0"/>
        <w:sz w:val="21"/>
      </w:rPr>
    </w:lvl>
    <w:lvl w:ilvl="5">
      <w:start w:val="1"/>
      <w:numFmt w:val="decimal"/>
      <w:suff w:val="nothing"/>
      <w:lvlText w:val="%1.%2.%3.%4.%5.%6　"/>
      <w:lvlJc w:val="left"/>
      <w:pPr>
        <w:ind w:left="-735"/>
      </w:pPr>
      <w:rPr>
        <w:rFonts w:ascii="黑体" w:eastAsia="黑体" w:hAnsi="Times New Roman" w:cs="Times New Roman" w:hint="eastAsia"/>
        <w:b w:val="0"/>
        <w:i w:val="0"/>
        <w:sz w:val="21"/>
      </w:rPr>
    </w:lvl>
    <w:lvl w:ilvl="6">
      <w:start w:val="1"/>
      <w:numFmt w:val="decimal"/>
      <w:suff w:val="nothing"/>
      <w:lvlText w:val="%1%2.%3.%4.%5.%6.%7　"/>
      <w:lvlJc w:val="left"/>
      <w:pPr>
        <w:ind w:left="-735"/>
      </w:pPr>
      <w:rPr>
        <w:rFonts w:ascii="黑体" w:eastAsia="黑体" w:hAnsi="Times New Roman" w:cs="Times New Roman" w:hint="eastAsia"/>
        <w:b w:val="0"/>
        <w:i w:val="0"/>
        <w:sz w:val="21"/>
      </w:rPr>
    </w:lvl>
    <w:lvl w:ilvl="7">
      <w:start w:val="1"/>
      <w:numFmt w:val="decimal"/>
      <w:lvlText w:val="%1.%2.%3.%4.%5.%6.%7.%8"/>
      <w:lvlJc w:val="left"/>
      <w:pPr>
        <w:tabs>
          <w:tab w:val="left" w:pos="3616"/>
        </w:tabs>
        <w:ind w:left="3234" w:hanging="1418"/>
      </w:pPr>
      <w:rPr>
        <w:rFonts w:cs="Times New Roman" w:hint="eastAsia"/>
      </w:rPr>
    </w:lvl>
    <w:lvl w:ilvl="8">
      <w:start w:val="1"/>
      <w:numFmt w:val="decimal"/>
      <w:lvlText w:val="%1.%2.%3.%4.%5.%6.%7.%8.%9"/>
      <w:lvlJc w:val="left"/>
      <w:pPr>
        <w:tabs>
          <w:tab w:val="left" w:pos="4042"/>
        </w:tabs>
        <w:ind w:left="3942" w:hanging="1700"/>
      </w:pPr>
      <w:rPr>
        <w:rFonts w:cs="Times New Roman" w:hint="eastAsia"/>
      </w:rPr>
    </w:lvl>
  </w:abstractNum>
  <w:abstractNum w:abstractNumId="1">
    <w:nsid w:val="583F7D80"/>
    <w:multiLevelType w:val="singleLevel"/>
    <w:tmpl w:val="583F7D80"/>
    <w:lvl w:ilvl="0">
      <w:start w:val="1"/>
      <w:numFmt w:val="decimal"/>
      <w:suff w:val="nothing"/>
      <w:lvlText w:val="%1."/>
      <w:lvlJc w:val="left"/>
      <w:rPr>
        <w:rFonts w:cs="Times New Roman"/>
      </w:rPr>
    </w:lvl>
  </w:abstractNum>
  <w:abstractNum w:abstractNumId="2">
    <w:nsid w:val="583F7E47"/>
    <w:multiLevelType w:val="singleLevel"/>
    <w:tmpl w:val="583F7E47"/>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203"/>
    <w:rsid w:val="00000335"/>
    <w:rsid w:val="000122BE"/>
    <w:rsid w:val="0001482F"/>
    <w:rsid w:val="00017BDA"/>
    <w:rsid w:val="000228C4"/>
    <w:rsid w:val="0002339B"/>
    <w:rsid w:val="0003027C"/>
    <w:rsid w:val="00073931"/>
    <w:rsid w:val="00075FBE"/>
    <w:rsid w:val="0008656F"/>
    <w:rsid w:val="000A4796"/>
    <w:rsid w:val="000B5B63"/>
    <w:rsid w:val="000D1AFE"/>
    <w:rsid w:val="000E131E"/>
    <w:rsid w:val="0013059A"/>
    <w:rsid w:val="0014216A"/>
    <w:rsid w:val="00155B35"/>
    <w:rsid w:val="00161571"/>
    <w:rsid w:val="001B2430"/>
    <w:rsid w:val="001B71F5"/>
    <w:rsid w:val="001D57C9"/>
    <w:rsid w:val="001E017C"/>
    <w:rsid w:val="001E0CC8"/>
    <w:rsid w:val="001E1D6F"/>
    <w:rsid w:val="001E592D"/>
    <w:rsid w:val="00216088"/>
    <w:rsid w:val="00225CA5"/>
    <w:rsid w:val="00251FF8"/>
    <w:rsid w:val="00253C76"/>
    <w:rsid w:val="00260202"/>
    <w:rsid w:val="00261C23"/>
    <w:rsid w:val="00281956"/>
    <w:rsid w:val="002944E8"/>
    <w:rsid w:val="002A0A64"/>
    <w:rsid w:val="002A33AC"/>
    <w:rsid w:val="002A5CD8"/>
    <w:rsid w:val="002B4BBE"/>
    <w:rsid w:val="002E0011"/>
    <w:rsid w:val="002E5EA9"/>
    <w:rsid w:val="00317BEF"/>
    <w:rsid w:val="0032786E"/>
    <w:rsid w:val="00332EBF"/>
    <w:rsid w:val="003374B9"/>
    <w:rsid w:val="00350D26"/>
    <w:rsid w:val="00383F73"/>
    <w:rsid w:val="00392659"/>
    <w:rsid w:val="003B0988"/>
    <w:rsid w:val="003B3ACF"/>
    <w:rsid w:val="003C2794"/>
    <w:rsid w:val="003D5293"/>
    <w:rsid w:val="00400917"/>
    <w:rsid w:val="00401B1D"/>
    <w:rsid w:val="004070B6"/>
    <w:rsid w:val="00414EF4"/>
    <w:rsid w:val="00434041"/>
    <w:rsid w:val="00443146"/>
    <w:rsid w:val="00452C9B"/>
    <w:rsid w:val="004612E6"/>
    <w:rsid w:val="00462EFC"/>
    <w:rsid w:val="004C1018"/>
    <w:rsid w:val="004C50D0"/>
    <w:rsid w:val="004F0CB0"/>
    <w:rsid w:val="004F2051"/>
    <w:rsid w:val="005128B1"/>
    <w:rsid w:val="0052104A"/>
    <w:rsid w:val="00530FED"/>
    <w:rsid w:val="00540101"/>
    <w:rsid w:val="0054191C"/>
    <w:rsid w:val="00563BC0"/>
    <w:rsid w:val="00567FBA"/>
    <w:rsid w:val="00575055"/>
    <w:rsid w:val="00580346"/>
    <w:rsid w:val="005977FA"/>
    <w:rsid w:val="005A10B6"/>
    <w:rsid w:val="005B1013"/>
    <w:rsid w:val="005C2EDD"/>
    <w:rsid w:val="005D5FED"/>
    <w:rsid w:val="005E539B"/>
    <w:rsid w:val="005E7BA8"/>
    <w:rsid w:val="005F1B60"/>
    <w:rsid w:val="005F299C"/>
    <w:rsid w:val="005F312A"/>
    <w:rsid w:val="005F75DE"/>
    <w:rsid w:val="006155C4"/>
    <w:rsid w:val="00616567"/>
    <w:rsid w:val="006575C8"/>
    <w:rsid w:val="0066452B"/>
    <w:rsid w:val="006859F8"/>
    <w:rsid w:val="006906AA"/>
    <w:rsid w:val="00695751"/>
    <w:rsid w:val="006A1509"/>
    <w:rsid w:val="006B197A"/>
    <w:rsid w:val="006B27CD"/>
    <w:rsid w:val="006C7289"/>
    <w:rsid w:val="006D07DC"/>
    <w:rsid w:val="006F2DF9"/>
    <w:rsid w:val="00702257"/>
    <w:rsid w:val="00704D5F"/>
    <w:rsid w:val="00717D75"/>
    <w:rsid w:val="0072191E"/>
    <w:rsid w:val="007261C9"/>
    <w:rsid w:val="00746D3F"/>
    <w:rsid w:val="007513B2"/>
    <w:rsid w:val="0076368D"/>
    <w:rsid w:val="00786551"/>
    <w:rsid w:val="007A3D2E"/>
    <w:rsid w:val="007D4907"/>
    <w:rsid w:val="007E093B"/>
    <w:rsid w:val="007E775B"/>
    <w:rsid w:val="007F4D91"/>
    <w:rsid w:val="0081105A"/>
    <w:rsid w:val="00822864"/>
    <w:rsid w:val="008348CF"/>
    <w:rsid w:val="00845414"/>
    <w:rsid w:val="008574D5"/>
    <w:rsid w:val="00864457"/>
    <w:rsid w:val="00864FA9"/>
    <w:rsid w:val="00884769"/>
    <w:rsid w:val="008B16DF"/>
    <w:rsid w:val="008B6517"/>
    <w:rsid w:val="008C26FC"/>
    <w:rsid w:val="008C5AF3"/>
    <w:rsid w:val="008F476D"/>
    <w:rsid w:val="009353A6"/>
    <w:rsid w:val="00954244"/>
    <w:rsid w:val="00960756"/>
    <w:rsid w:val="0097612E"/>
    <w:rsid w:val="00985CB7"/>
    <w:rsid w:val="00993D5A"/>
    <w:rsid w:val="009A7762"/>
    <w:rsid w:val="009C5AC3"/>
    <w:rsid w:val="009C6CFF"/>
    <w:rsid w:val="009D3757"/>
    <w:rsid w:val="009E1141"/>
    <w:rsid w:val="009E3025"/>
    <w:rsid w:val="00A25245"/>
    <w:rsid w:val="00A55FFA"/>
    <w:rsid w:val="00AB1ED8"/>
    <w:rsid w:val="00AC0528"/>
    <w:rsid w:val="00AC27C5"/>
    <w:rsid w:val="00AD0648"/>
    <w:rsid w:val="00AD2494"/>
    <w:rsid w:val="00AD6D48"/>
    <w:rsid w:val="00AD754E"/>
    <w:rsid w:val="00AE2355"/>
    <w:rsid w:val="00AF4203"/>
    <w:rsid w:val="00AF7DD7"/>
    <w:rsid w:val="00B066BE"/>
    <w:rsid w:val="00B17BD6"/>
    <w:rsid w:val="00B4162D"/>
    <w:rsid w:val="00B6249D"/>
    <w:rsid w:val="00B62B68"/>
    <w:rsid w:val="00B66419"/>
    <w:rsid w:val="00B66A4C"/>
    <w:rsid w:val="00B71794"/>
    <w:rsid w:val="00B85DC8"/>
    <w:rsid w:val="00B95041"/>
    <w:rsid w:val="00BC3882"/>
    <w:rsid w:val="00BC546E"/>
    <w:rsid w:val="00BC6154"/>
    <w:rsid w:val="00BE4458"/>
    <w:rsid w:val="00BE4984"/>
    <w:rsid w:val="00BE7413"/>
    <w:rsid w:val="00C00FE6"/>
    <w:rsid w:val="00C10E83"/>
    <w:rsid w:val="00C64C0A"/>
    <w:rsid w:val="00C75C52"/>
    <w:rsid w:val="00C956F1"/>
    <w:rsid w:val="00CB62C9"/>
    <w:rsid w:val="00CB73F1"/>
    <w:rsid w:val="00CD2113"/>
    <w:rsid w:val="00CD48D5"/>
    <w:rsid w:val="00CE61D4"/>
    <w:rsid w:val="00CF0A3D"/>
    <w:rsid w:val="00D013E5"/>
    <w:rsid w:val="00D222F5"/>
    <w:rsid w:val="00D35CEC"/>
    <w:rsid w:val="00D53E5B"/>
    <w:rsid w:val="00D71ABD"/>
    <w:rsid w:val="00D73CEF"/>
    <w:rsid w:val="00DA209F"/>
    <w:rsid w:val="00DD3CE0"/>
    <w:rsid w:val="00DE0EE7"/>
    <w:rsid w:val="00DE3763"/>
    <w:rsid w:val="00E13199"/>
    <w:rsid w:val="00E555B1"/>
    <w:rsid w:val="00E573D0"/>
    <w:rsid w:val="00E63A7F"/>
    <w:rsid w:val="00E85C47"/>
    <w:rsid w:val="00EA0F08"/>
    <w:rsid w:val="00EA7519"/>
    <w:rsid w:val="00EC54F9"/>
    <w:rsid w:val="00ED5E85"/>
    <w:rsid w:val="00ED7E27"/>
    <w:rsid w:val="00EE53AF"/>
    <w:rsid w:val="00EF376D"/>
    <w:rsid w:val="00F03C50"/>
    <w:rsid w:val="00F14988"/>
    <w:rsid w:val="00F15C2D"/>
    <w:rsid w:val="00F467C7"/>
    <w:rsid w:val="00F529E6"/>
    <w:rsid w:val="00F540D4"/>
    <w:rsid w:val="00F57500"/>
    <w:rsid w:val="00F61C14"/>
    <w:rsid w:val="00F6235E"/>
    <w:rsid w:val="00F6514D"/>
    <w:rsid w:val="00F7624F"/>
    <w:rsid w:val="00F77F77"/>
    <w:rsid w:val="00F805A5"/>
    <w:rsid w:val="00F92CF3"/>
    <w:rsid w:val="00F978E6"/>
    <w:rsid w:val="00FA1DA7"/>
    <w:rsid w:val="00FB6C45"/>
    <w:rsid w:val="00FB6EE1"/>
    <w:rsid w:val="00FD6ED1"/>
    <w:rsid w:val="00FE6C33"/>
    <w:rsid w:val="00FF73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D2113"/>
    <w:pPr>
      <w:widowControl w:val="0"/>
      <w:spacing w:line="360" w:lineRule="auto"/>
      <w:jc w:val="both"/>
    </w:pPr>
    <w:rPr>
      <w:sz w:val="24"/>
      <w:szCs w:val="24"/>
    </w:rPr>
  </w:style>
  <w:style w:type="paragraph" w:styleId="Heading1">
    <w:name w:val="heading 1"/>
    <w:basedOn w:val="Normal"/>
    <w:next w:val="Normal"/>
    <w:link w:val="Heading1Char"/>
    <w:uiPriority w:val="99"/>
    <w:qFormat/>
    <w:rsid w:val="00392659"/>
    <w:pPr>
      <w:keepNext/>
      <w:keepLines/>
      <w:spacing w:beforeLines="100" w:afterLines="100" w:line="400" w:lineRule="exact"/>
      <w:jc w:val="center"/>
      <w:outlineLvl w:val="0"/>
    </w:pPr>
    <w:rPr>
      <w:rFonts w:eastAsia="黑体"/>
      <w:bCs/>
      <w:kern w:val="44"/>
      <w:sz w:val="28"/>
      <w:szCs w:val="44"/>
    </w:rPr>
  </w:style>
  <w:style w:type="paragraph" w:styleId="Heading2">
    <w:name w:val="heading 2"/>
    <w:basedOn w:val="Normal"/>
    <w:next w:val="Normal"/>
    <w:link w:val="Heading2Char"/>
    <w:uiPriority w:val="99"/>
    <w:qFormat/>
    <w:rsid w:val="00392659"/>
    <w:pPr>
      <w:keepNext/>
      <w:keepLines/>
      <w:spacing w:beforeLines="50" w:afterLines="50" w:line="400" w:lineRule="exact"/>
      <w:jc w:val="center"/>
      <w:outlineLvl w:val="1"/>
    </w:pPr>
    <w:rPr>
      <w:rFonts w:ascii="宋体" w:hAnsi="Cambria"/>
      <w:b/>
      <w:bCs/>
      <w:szCs w:val="32"/>
    </w:rPr>
  </w:style>
  <w:style w:type="paragraph" w:styleId="Heading3">
    <w:name w:val="heading 3"/>
    <w:basedOn w:val="Normal"/>
    <w:next w:val="Normal"/>
    <w:link w:val="Heading3Char"/>
    <w:uiPriority w:val="99"/>
    <w:qFormat/>
    <w:rsid w:val="00AF4203"/>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AF4203"/>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2659"/>
    <w:rPr>
      <w:rFonts w:eastAsia="黑体"/>
      <w:kern w:val="44"/>
      <w:sz w:val="44"/>
    </w:rPr>
  </w:style>
  <w:style w:type="character" w:customStyle="1" w:styleId="Heading2Char">
    <w:name w:val="Heading 2 Char"/>
    <w:basedOn w:val="DefaultParagraphFont"/>
    <w:link w:val="Heading2"/>
    <w:uiPriority w:val="99"/>
    <w:locked/>
    <w:rsid w:val="00392659"/>
    <w:rPr>
      <w:rFonts w:ascii="宋体" w:hAnsi="Cambria"/>
      <w:b/>
      <w:kern w:val="2"/>
      <w:sz w:val="32"/>
    </w:rPr>
  </w:style>
  <w:style w:type="character" w:customStyle="1" w:styleId="Heading3Char">
    <w:name w:val="Heading 3 Char"/>
    <w:basedOn w:val="DefaultParagraphFont"/>
    <w:link w:val="Heading3"/>
    <w:uiPriority w:val="99"/>
    <w:locked/>
    <w:rsid w:val="00AF4203"/>
    <w:rPr>
      <w:rFonts w:eastAsia="宋体"/>
      <w:b/>
      <w:kern w:val="2"/>
      <w:sz w:val="32"/>
      <w:lang w:val="en-US" w:eastAsia="zh-CN"/>
    </w:rPr>
  </w:style>
  <w:style w:type="character" w:customStyle="1" w:styleId="Heading4Char">
    <w:name w:val="Heading 4 Char"/>
    <w:basedOn w:val="DefaultParagraphFont"/>
    <w:link w:val="Heading4"/>
    <w:uiPriority w:val="99"/>
    <w:locked/>
    <w:rsid w:val="00AF4203"/>
    <w:rPr>
      <w:rFonts w:ascii="Cambria" w:eastAsia="宋体" w:hAnsi="Cambria"/>
      <w:b/>
      <w:kern w:val="2"/>
      <w:sz w:val="28"/>
      <w:lang w:val="en-US" w:eastAsia="zh-CN"/>
    </w:rPr>
  </w:style>
  <w:style w:type="paragraph" w:customStyle="1" w:styleId="CharCharCharCharCharCharChar">
    <w:name w:val="Char Char Char Char Char Char Char"/>
    <w:basedOn w:val="Normal"/>
    <w:uiPriority w:val="99"/>
    <w:rsid w:val="00AF4203"/>
    <w:pPr>
      <w:widowControl/>
      <w:spacing w:after="160" w:line="240" w:lineRule="exact"/>
      <w:jc w:val="left"/>
    </w:pPr>
    <w:rPr>
      <w:rFonts w:ascii="Arial" w:hAnsi="Arial" w:cs="Verdana"/>
      <w:b/>
      <w:kern w:val="0"/>
      <w:lang w:eastAsia="en-US"/>
    </w:rPr>
  </w:style>
  <w:style w:type="paragraph" w:styleId="TOC1">
    <w:name w:val="toc 1"/>
    <w:basedOn w:val="Normal"/>
    <w:next w:val="Normal"/>
    <w:uiPriority w:val="99"/>
    <w:rsid w:val="00C10E83"/>
    <w:pPr>
      <w:jc w:val="left"/>
    </w:pPr>
    <w:rPr>
      <w:bCs/>
      <w:caps/>
      <w:szCs w:val="20"/>
    </w:rPr>
  </w:style>
  <w:style w:type="paragraph" w:customStyle="1" w:styleId="1">
    <w:name w:val="列出段落1"/>
    <w:basedOn w:val="Normal"/>
    <w:uiPriority w:val="99"/>
    <w:rsid w:val="00AF4203"/>
    <w:pPr>
      <w:ind w:firstLineChars="200" w:firstLine="420"/>
    </w:pPr>
    <w:rPr>
      <w:rFonts w:ascii="Calibri" w:hAnsi="Calibri"/>
      <w:szCs w:val="22"/>
    </w:rPr>
  </w:style>
  <w:style w:type="paragraph" w:styleId="TOC2">
    <w:name w:val="toc 2"/>
    <w:basedOn w:val="Normal"/>
    <w:next w:val="Normal"/>
    <w:uiPriority w:val="99"/>
    <w:rsid w:val="000D1AFE"/>
    <w:pPr>
      <w:spacing w:line="240" w:lineRule="auto"/>
    </w:pPr>
  </w:style>
  <w:style w:type="paragraph" w:customStyle="1" w:styleId="Char">
    <w:name w:val="Char"/>
    <w:basedOn w:val="Normal"/>
    <w:uiPriority w:val="99"/>
    <w:rsid w:val="00AF4203"/>
    <w:pPr>
      <w:widowControl/>
      <w:spacing w:after="160" w:line="240" w:lineRule="exact"/>
      <w:jc w:val="left"/>
    </w:pPr>
  </w:style>
  <w:style w:type="character" w:styleId="Hyperlink">
    <w:name w:val="Hyperlink"/>
    <w:basedOn w:val="DefaultParagraphFont"/>
    <w:uiPriority w:val="99"/>
    <w:rsid w:val="00AF4203"/>
    <w:rPr>
      <w:rFonts w:cs="Times New Roman"/>
      <w:color w:val="0000FF"/>
      <w:u w:val="single"/>
    </w:rPr>
  </w:style>
  <w:style w:type="character" w:customStyle="1" w:styleId="3Char">
    <w:name w:val="样式3 Char"/>
    <w:uiPriority w:val="99"/>
    <w:rsid w:val="00AF4203"/>
    <w:rPr>
      <w:rFonts w:eastAsia="黑体"/>
      <w:b/>
      <w:spacing w:val="20"/>
      <w:kern w:val="2"/>
      <w:sz w:val="21"/>
      <w:lang w:val="en-US" w:eastAsia="zh-CN"/>
    </w:rPr>
  </w:style>
  <w:style w:type="paragraph" w:customStyle="1" w:styleId="a">
    <w:name w:val="段"/>
    <w:uiPriority w:val="99"/>
    <w:rsid w:val="00AF4203"/>
    <w:pPr>
      <w:tabs>
        <w:tab w:val="center" w:pos="4201"/>
        <w:tab w:val="right" w:leader="dot" w:pos="9298"/>
      </w:tabs>
      <w:autoSpaceDE w:val="0"/>
      <w:autoSpaceDN w:val="0"/>
      <w:ind w:firstLineChars="200" w:firstLine="420"/>
      <w:jc w:val="both"/>
    </w:pPr>
    <w:rPr>
      <w:rFonts w:ascii="宋体"/>
      <w:kern w:val="0"/>
      <w:szCs w:val="20"/>
    </w:rPr>
  </w:style>
  <w:style w:type="paragraph" w:styleId="Footer">
    <w:name w:val="footer"/>
    <w:basedOn w:val="Normal"/>
    <w:link w:val="FooterChar"/>
    <w:uiPriority w:val="99"/>
    <w:rsid w:val="00AF4203"/>
    <w:pPr>
      <w:numPr>
        <w:ilvl w:val="2"/>
        <w:numId w:val="1"/>
      </w:numPr>
      <w:tabs>
        <w:tab w:val="center" w:pos="4153"/>
        <w:tab w:val="right" w:pos="8306"/>
      </w:tabs>
      <w:snapToGrid w:val="0"/>
      <w:ind w:left="0"/>
      <w:jc w:val="left"/>
    </w:pPr>
    <w:rPr>
      <w:sz w:val="18"/>
      <w:szCs w:val="18"/>
    </w:rPr>
  </w:style>
  <w:style w:type="character" w:customStyle="1" w:styleId="FooterChar">
    <w:name w:val="Footer Char"/>
    <w:basedOn w:val="DefaultParagraphFont"/>
    <w:link w:val="Footer"/>
    <w:uiPriority w:val="99"/>
    <w:locked/>
    <w:rsid w:val="00AF4203"/>
    <w:rPr>
      <w:rFonts w:cs="Times New Roman"/>
      <w:kern w:val="2"/>
      <w:sz w:val="18"/>
      <w:szCs w:val="18"/>
    </w:rPr>
  </w:style>
  <w:style w:type="paragraph" w:styleId="PlainText">
    <w:name w:val="Plain Text"/>
    <w:basedOn w:val="Normal"/>
    <w:link w:val="PlainTextChar"/>
    <w:uiPriority w:val="99"/>
    <w:rsid w:val="00AF4203"/>
    <w:rPr>
      <w:rFonts w:ascii="宋体" w:hAnsi="Courier New" w:cs="Courier New"/>
      <w:szCs w:val="21"/>
    </w:rPr>
  </w:style>
  <w:style w:type="character" w:customStyle="1" w:styleId="PlainTextChar">
    <w:name w:val="Plain Text Char"/>
    <w:basedOn w:val="DefaultParagraphFont"/>
    <w:link w:val="PlainText"/>
    <w:uiPriority w:val="99"/>
    <w:semiHidden/>
    <w:rsid w:val="00CA4A76"/>
    <w:rPr>
      <w:rFonts w:ascii="宋体" w:hAnsi="Courier New" w:cs="Courier New"/>
      <w:szCs w:val="21"/>
    </w:rPr>
  </w:style>
  <w:style w:type="paragraph" w:customStyle="1" w:styleId="10">
    <w:name w:val="标题1"/>
    <w:basedOn w:val="Normal"/>
    <w:uiPriority w:val="99"/>
    <w:rsid w:val="00AF4203"/>
    <w:pPr>
      <w:jc w:val="center"/>
    </w:pPr>
    <w:rPr>
      <w:rFonts w:ascii="黑体" w:eastAsia="黑体" w:hAnsi="宋体"/>
    </w:rPr>
  </w:style>
  <w:style w:type="paragraph" w:styleId="Header">
    <w:name w:val="header"/>
    <w:basedOn w:val="Normal"/>
    <w:link w:val="HeaderChar"/>
    <w:uiPriority w:val="99"/>
    <w:rsid w:val="00AF42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A4A76"/>
    <w:rPr>
      <w:sz w:val="18"/>
      <w:szCs w:val="18"/>
    </w:rPr>
  </w:style>
  <w:style w:type="paragraph" w:customStyle="1" w:styleId="a0">
    <w:name w:val="二级无"/>
    <w:basedOn w:val="a1"/>
    <w:uiPriority w:val="99"/>
    <w:rsid w:val="00AF4203"/>
    <w:pPr>
      <w:ind w:left="630"/>
    </w:pPr>
    <w:rPr>
      <w:rFonts w:ascii="宋体" w:eastAsia="宋体"/>
    </w:rPr>
  </w:style>
  <w:style w:type="paragraph" w:customStyle="1" w:styleId="a1">
    <w:name w:val="二级条标题"/>
    <w:basedOn w:val="a2"/>
    <w:next w:val="a"/>
    <w:uiPriority w:val="99"/>
    <w:rsid w:val="00AF4203"/>
    <w:pPr>
      <w:ind w:left="735"/>
      <w:outlineLvl w:val="3"/>
    </w:pPr>
  </w:style>
  <w:style w:type="paragraph" w:customStyle="1" w:styleId="a2">
    <w:name w:val="一级条标题"/>
    <w:next w:val="a"/>
    <w:uiPriority w:val="99"/>
    <w:rsid w:val="00AF4203"/>
    <w:pPr>
      <w:spacing w:beforeLines="50" w:afterLines="50"/>
      <w:ind w:left="4935"/>
      <w:outlineLvl w:val="2"/>
    </w:pPr>
    <w:rPr>
      <w:rFonts w:ascii="黑体" w:eastAsia="黑体"/>
      <w:kern w:val="0"/>
      <w:szCs w:val="21"/>
    </w:rPr>
  </w:style>
  <w:style w:type="paragraph" w:customStyle="1" w:styleId="2">
    <w:name w:val="标题2"/>
    <w:basedOn w:val="Normal"/>
    <w:uiPriority w:val="99"/>
    <w:rsid w:val="00AF4203"/>
    <w:pPr>
      <w:jc w:val="center"/>
    </w:pPr>
    <w:rPr>
      <w:rFonts w:ascii="黑体" w:eastAsia="黑体" w:hAnsi="宋体"/>
      <w:b/>
    </w:rPr>
  </w:style>
  <w:style w:type="paragraph" w:styleId="Date">
    <w:name w:val="Date"/>
    <w:basedOn w:val="Normal"/>
    <w:next w:val="Normal"/>
    <w:link w:val="DateChar"/>
    <w:uiPriority w:val="99"/>
    <w:rsid w:val="00AF4203"/>
    <w:pPr>
      <w:ind w:left="100"/>
    </w:pPr>
    <w:rPr>
      <w:sz w:val="28"/>
      <w:szCs w:val="20"/>
    </w:rPr>
  </w:style>
  <w:style w:type="character" w:customStyle="1" w:styleId="DateChar">
    <w:name w:val="Date Char"/>
    <w:basedOn w:val="DefaultParagraphFont"/>
    <w:link w:val="Date"/>
    <w:uiPriority w:val="99"/>
    <w:semiHidden/>
    <w:rsid w:val="00CA4A76"/>
    <w:rPr>
      <w:sz w:val="24"/>
      <w:szCs w:val="24"/>
    </w:rPr>
  </w:style>
  <w:style w:type="table" w:styleId="TableGrid">
    <w:name w:val="Table Grid"/>
    <w:basedOn w:val="TableNormal"/>
    <w:uiPriority w:val="99"/>
    <w:rsid w:val="00AF420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AF4203"/>
    <w:rPr>
      <w:rFonts w:cs="Times New Roman"/>
    </w:rPr>
  </w:style>
  <w:style w:type="paragraph" w:styleId="CommentText">
    <w:name w:val="annotation text"/>
    <w:basedOn w:val="Normal"/>
    <w:link w:val="CommentTextChar"/>
    <w:uiPriority w:val="99"/>
    <w:rsid w:val="00AF4203"/>
    <w:pPr>
      <w:jc w:val="left"/>
    </w:pPr>
    <w:rPr>
      <w:sz w:val="21"/>
    </w:rPr>
  </w:style>
  <w:style w:type="character" w:customStyle="1" w:styleId="CommentTextChar">
    <w:name w:val="Comment Text Char"/>
    <w:basedOn w:val="DefaultParagraphFont"/>
    <w:link w:val="CommentText"/>
    <w:uiPriority w:val="99"/>
    <w:locked/>
    <w:rsid w:val="00AF4203"/>
    <w:rPr>
      <w:rFonts w:eastAsia="宋体"/>
      <w:kern w:val="2"/>
      <w:sz w:val="24"/>
      <w:lang w:val="en-US" w:eastAsia="zh-CN"/>
    </w:rPr>
  </w:style>
  <w:style w:type="paragraph" w:styleId="CommentSubject">
    <w:name w:val="annotation subject"/>
    <w:basedOn w:val="CommentText"/>
    <w:next w:val="CommentText"/>
    <w:link w:val="CommentSubjectChar"/>
    <w:uiPriority w:val="99"/>
    <w:rsid w:val="00AF4203"/>
    <w:rPr>
      <w:b/>
      <w:bCs/>
    </w:rPr>
  </w:style>
  <w:style w:type="character" w:customStyle="1" w:styleId="CommentSubjectChar">
    <w:name w:val="Comment Subject Char"/>
    <w:basedOn w:val="CommentTextChar"/>
    <w:link w:val="CommentSubject"/>
    <w:uiPriority w:val="99"/>
    <w:locked/>
    <w:rsid w:val="00AF4203"/>
    <w:rPr>
      <w:rFonts w:cs="Times New Roman"/>
      <w:b/>
      <w:bCs/>
      <w:szCs w:val="24"/>
      <w:lang w:bidi="ar-SA"/>
    </w:rPr>
  </w:style>
  <w:style w:type="paragraph" w:styleId="DocumentMap">
    <w:name w:val="Document Map"/>
    <w:basedOn w:val="Normal"/>
    <w:link w:val="DocumentMapChar"/>
    <w:uiPriority w:val="99"/>
    <w:rsid w:val="00AF4203"/>
    <w:rPr>
      <w:rFonts w:ascii="宋体"/>
      <w:sz w:val="18"/>
      <w:szCs w:val="18"/>
    </w:rPr>
  </w:style>
  <w:style w:type="character" w:customStyle="1" w:styleId="DocumentMapChar">
    <w:name w:val="Document Map Char"/>
    <w:basedOn w:val="DefaultParagraphFont"/>
    <w:link w:val="DocumentMap"/>
    <w:uiPriority w:val="99"/>
    <w:locked/>
    <w:rsid w:val="00AF4203"/>
    <w:rPr>
      <w:rFonts w:ascii="宋体" w:eastAsia="宋体"/>
      <w:kern w:val="2"/>
      <w:sz w:val="18"/>
      <w:lang w:val="en-US" w:eastAsia="zh-CN"/>
    </w:rPr>
  </w:style>
  <w:style w:type="paragraph" w:customStyle="1" w:styleId="11">
    <w:name w:val="条文标题1"/>
    <w:basedOn w:val="Heading1"/>
    <w:link w:val="1Char"/>
    <w:uiPriority w:val="99"/>
    <w:rsid w:val="000D1AFE"/>
    <w:pPr>
      <w:spacing w:before="100" w:after="100"/>
    </w:pPr>
    <w:rPr>
      <w:szCs w:val="30"/>
    </w:rPr>
  </w:style>
  <w:style w:type="character" w:customStyle="1" w:styleId="1Char">
    <w:name w:val="条文标题1 Char"/>
    <w:link w:val="11"/>
    <w:uiPriority w:val="99"/>
    <w:locked/>
    <w:rsid w:val="000D1AFE"/>
    <w:rPr>
      <w:rFonts w:eastAsia="黑体"/>
      <w:kern w:val="44"/>
      <w:sz w:val="30"/>
    </w:rPr>
  </w:style>
  <w:style w:type="paragraph" w:styleId="TOC4">
    <w:name w:val="toc 4"/>
    <w:basedOn w:val="Normal"/>
    <w:next w:val="Normal"/>
    <w:uiPriority w:val="99"/>
    <w:rsid w:val="00AF4203"/>
    <w:pPr>
      <w:ind w:leftChars="600" w:left="1260"/>
    </w:pPr>
  </w:style>
  <w:style w:type="paragraph" w:customStyle="1" w:styleId="20">
    <w:name w:val="条文标题2"/>
    <w:basedOn w:val="Heading2"/>
    <w:link w:val="2Char"/>
    <w:uiPriority w:val="99"/>
    <w:rsid w:val="000D1AFE"/>
    <w:pPr>
      <w:spacing w:before="50" w:after="50"/>
    </w:pPr>
  </w:style>
  <w:style w:type="character" w:customStyle="1" w:styleId="2Char">
    <w:name w:val="条文标题2 Char"/>
    <w:link w:val="20"/>
    <w:uiPriority w:val="99"/>
    <w:locked/>
    <w:rsid w:val="000D1AFE"/>
    <w:rPr>
      <w:rFonts w:ascii="宋体" w:hAnsi="Cambria"/>
      <w:b/>
      <w:kern w:val="2"/>
      <w:sz w:val="32"/>
    </w:rPr>
  </w:style>
  <w:style w:type="paragraph" w:customStyle="1" w:styleId="00">
    <w:name w:val="00 条文说明"/>
    <w:basedOn w:val="Normal"/>
    <w:uiPriority w:val="99"/>
    <w:rsid w:val="00AF4203"/>
    <w:pPr>
      <w:ind w:firstLineChars="200" w:firstLine="480"/>
    </w:pPr>
    <w:rPr>
      <w:rFonts w:ascii="楷体_GB2312" w:eastAsia="楷体_GB2312" w:hAnsi="楷体_GB2312"/>
      <w:kern w:val="0"/>
    </w:rPr>
  </w:style>
  <w:style w:type="paragraph" w:styleId="Caption">
    <w:name w:val="caption"/>
    <w:basedOn w:val="Normal"/>
    <w:next w:val="Normal"/>
    <w:uiPriority w:val="99"/>
    <w:qFormat/>
    <w:rsid w:val="00AF4203"/>
    <w:rPr>
      <w:rFonts w:ascii="Cambria" w:eastAsia="黑体" w:hAnsi="Cambria"/>
      <w:sz w:val="20"/>
      <w:szCs w:val="20"/>
    </w:rPr>
  </w:style>
  <w:style w:type="paragraph" w:customStyle="1" w:styleId="a3">
    <w:name w:val="条文"/>
    <w:basedOn w:val="Normal"/>
    <w:link w:val="Char0"/>
    <w:uiPriority w:val="99"/>
    <w:rsid w:val="00AF4203"/>
    <w:pPr>
      <w:adjustRightInd w:val="0"/>
      <w:spacing w:line="300" w:lineRule="auto"/>
      <w:ind w:firstLineChars="200" w:firstLine="200"/>
      <w:outlineLvl w:val="2"/>
    </w:pPr>
  </w:style>
  <w:style w:type="paragraph" w:styleId="BalloonText">
    <w:name w:val="Balloon Text"/>
    <w:basedOn w:val="Normal"/>
    <w:link w:val="BalloonTextChar"/>
    <w:uiPriority w:val="99"/>
    <w:rsid w:val="00AF4203"/>
    <w:rPr>
      <w:sz w:val="18"/>
      <w:szCs w:val="18"/>
    </w:rPr>
  </w:style>
  <w:style w:type="character" w:customStyle="1" w:styleId="BalloonTextChar">
    <w:name w:val="Balloon Text Char"/>
    <w:basedOn w:val="DefaultParagraphFont"/>
    <w:link w:val="BalloonText"/>
    <w:uiPriority w:val="99"/>
    <w:semiHidden/>
    <w:rsid w:val="00CA4A76"/>
    <w:rPr>
      <w:sz w:val="0"/>
      <w:szCs w:val="0"/>
    </w:rPr>
  </w:style>
  <w:style w:type="paragraph" w:styleId="TOC3">
    <w:name w:val="toc 3"/>
    <w:basedOn w:val="Normal"/>
    <w:next w:val="Normal"/>
    <w:uiPriority w:val="99"/>
    <w:rsid w:val="00AF4203"/>
    <w:pPr>
      <w:ind w:leftChars="400" w:left="840"/>
    </w:pPr>
  </w:style>
  <w:style w:type="character" w:customStyle="1" w:styleId="CharChar7">
    <w:name w:val="Char Char7"/>
    <w:uiPriority w:val="99"/>
    <w:rsid w:val="00AF4203"/>
    <w:rPr>
      <w:rFonts w:eastAsia="宋体"/>
      <w:b/>
      <w:kern w:val="44"/>
      <w:sz w:val="44"/>
      <w:lang w:val="en-US" w:eastAsia="zh-CN"/>
    </w:rPr>
  </w:style>
  <w:style w:type="character" w:styleId="CommentReference">
    <w:name w:val="annotation reference"/>
    <w:basedOn w:val="DefaultParagraphFont"/>
    <w:uiPriority w:val="99"/>
    <w:rsid w:val="00AF4203"/>
    <w:rPr>
      <w:rFonts w:cs="Times New Roman"/>
      <w:sz w:val="21"/>
      <w:szCs w:val="21"/>
    </w:rPr>
  </w:style>
  <w:style w:type="character" w:customStyle="1" w:styleId="apple-converted-space">
    <w:name w:val="apple-converted-space"/>
    <w:basedOn w:val="DefaultParagraphFont"/>
    <w:uiPriority w:val="99"/>
    <w:rsid w:val="00AF4203"/>
    <w:rPr>
      <w:rFonts w:cs="Times New Roman"/>
    </w:rPr>
  </w:style>
  <w:style w:type="character" w:styleId="Emphasis">
    <w:name w:val="Emphasis"/>
    <w:basedOn w:val="DefaultParagraphFont"/>
    <w:uiPriority w:val="99"/>
    <w:qFormat/>
    <w:rsid w:val="00AF4203"/>
    <w:rPr>
      <w:rFonts w:cs="Times New Roman"/>
      <w:i/>
      <w:iCs/>
    </w:rPr>
  </w:style>
  <w:style w:type="paragraph" w:customStyle="1" w:styleId="a4">
    <w:name w:val="第二类"/>
    <w:basedOn w:val="Normal"/>
    <w:link w:val="Char1"/>
    <w:uiPriority w:val="99"/>
    <w:rsid w:val="00AF4203"/>
    <w:pPr>
      <w:spacing w:line="360" w:lineRule="exact"/>
      <w:jc w:val="center"/>
    </w:pPr>
    <w:rPr>
      <w:rFonts w:ascii="宋体" w:hAnsi="宋体"/>
      <w:b/>
      <w:szCs w:val="21"/>
    </w:rPr>
  </w:style>
  <w:style w:type="character" w:customStyle="1" w:styleId="Char1">
    <w:name w:val="第二类 Char"/>
    <w:basedOn w:val="DefaultParagraphFont"/>
    <w:link w:val="a4"/>
    <w:uiPriority w:val="99"/>
    <w:locked/>
    <w:rsid w:val="00AF4203"/>
    <w:rPr>
      <w:rFonts w:ascii="宋体" w:eastAsia="宋体" w:hAnsi="宋体" w:cs="Times New Roman"/>
      <w:b/>
      <w:kern w:val="2"/>
      <w:sz w:val="21"/>
      <w:szCs w:val="21"/>
      <w:lang w:val="en-US" w:eastAsia="zh-CN" w:bidi="ar-SA"/>
    </w:rPr>
  </w:style>
  <w:style w:type="paragraph" w:customStyle="1" w:styleId="12">
    <w:name w:val="新1"/>
    <w:basedOn w:val="Normal"/>
    <w:link w:val="1Char0"/>
    <w:uiPriority w:val="99"/>
    <w:rsid w:val="00AF4203"/>
    <w:pPr>
      <w:pageBreakBefore/>
      <w:spacing w:beforeLines="50"/>
      <w:jc w:val="center"/>
    </w:pPr>
    <w:rPr>
      <w:rFonts w:ascii="宋体" w:hAnsi="宋体"/>
      <w:b/>
      <w:sz w:val="28"/>
      <w:szCs w:val="28"/>
    </w:rPr>
  </w:style>
  <w:style w:type="paragraph" w:customStyle="1" w:styleId="21">
    <w:name w:val="新2"/>
    <w:basedOn w:val="Normal"/>
    <w:link w:val="2Char0"/>
    <w:uiPriority w:val="99"/>
    <w:rsid w:val="00AF4203"/>
    <w:pPr>
      <w:spacing w:line="360" w:lineRule="exact"/>
      <w:jc w:val="center"/>
    </w:pPr>
    <w:rPr>
      <w:rFonts w:ascii="宋体" w:hAnsi="宋体"/>
      <w:b/>
      <w:szCs w:val="21"/>
    </w:rPr>
  </w:style>
  <w:style w:type="character" w:customStyle="1" w:styleId="1Char0">
    <w:name w:val="新1 Char"/>
    <w:basedOn w:val="DefaultParagraphFont"/>
    <w:link w:val="12"/>
    <w:uiPriority w:val="99"/>
    <w:locked/>
    <w:rsid w:val="00AF4203"/>
    <w:rPr>
      <w:rFonts w:ascii="宋体" w:eastAsia="宋体" w:cs="Times New Roman"/>
      <w:b/>
      <w:kern w:val="2"/>
      <w:sz w:val="28"/>
      <w:szCs w:val="28"/>
    </w:rPr>
  </w:style>
  <w:style w:type="character" w:styleId="Strong">
    <w:name w:val="Strong"/>
    <w:basedOn w:val="DefaultParagraphFont"/>
    <w:uiPriority w:val="99"/>
    <w:qFormat/>
    <w:rsid w:val="00AF4203"/>
    <w:rPr>
      <w:rFonts w:cs="Times New Roman"/>
      <w:b/>
      <w:bCs/>
    </w:rPr>
  </w:style>
  <w:style w:type="character" w:customStyle="1" w:styleId="2Char0">
    <w:name w:val="新2 Char"/>
    <w:basedOn w:val="DefaultParagraphFont"/>
    <w:link w:val="21"/>
    <w:uiPriority w:val="99"/>
    <w:locked/>
    <w:rsid w:val="00AF4203"/>
    <w:rPr>
      <w:rFonts w:ascii="宋体" w:eastAsia="宋体" w:cs="Times New Roman"/>
      <w:b/>
      <w:kern w:val="2"/>
      <w:sz w:val="21"/>
      <w:szCs w:val="21"/>
    </w:rPr>
  </w:style>
  <w:style w:type="character" w:customStyle="1" w:styleId="Char0">
    <w:name w:val="条文 Char"/>
    <w:link w:val="a3"/>
    <w:uiPriority w:val="99"/>
    <w:locked/>
    <w:rsid w:val="00AF4203"/>
    <w:rPr>
      <w:rFonts w:eastAsia="宋体"/>
      <w:kern w:val="2"/>
      <w:sz w:val="24"/>
      <w:lang w:val="en-US" w:eastAsia="zh-CN"/>
    </w:rPr>
  </w:style>
  <w:style w:type="paragraph" w:customStyle="1" w:styleId="Default">
    <w:name w:val="Default"/>
    <w:uiPriority w:val="99"/>
    <w:rsid w:val="00AF4203"/>
    <w:pPr>
      <w:widowControl w:val="0"/>
      <w:autoSpaceDE w:val="0"/>
      <w:autoSpaceDN w:val="0"/>
      <w:adjustRightInd w:val="0"/>
    </w:pPr>
    <w:rPr>
      <w:color w:val="000000"/>
      <w:kern w:val="0"/>
      <w:sz w:val="24"/>
      <w:szCs w:val="24"/>
    </w:rPr>
  </w:style>
  <w:style w:type="paragraph" w:styleId="ListParagraph">
    <w:name w:val="List Paragraph"/>
    <w:basedOn w:val="Normal"/>
    <w:uiPriority w:val="99"/>
    <w:qFormat/>
    <w:rsid w:val="00AF4203"/>
    <w:pPr>
      <w:ind w:firstLineChars="200" w:firstLine="420"/>
    </w:pPr>
  </w:style>
  <w:style w:type="paragraph" w:customStyle="1" w:styleId="13">
    <w:name w:val="英文1"/>
    <w:basedOn w:val="Normal"/>
    <w:link w:val="1Char1"/>
    <w:uiPriority w:val="99"/>
    <w:rsid w:val="00AF4203"/>
    <w:pPr>
      <w:spacing w:beforeLines="50" w:afterLines="50"/>
      <w:jc w:val="left"/>
    </w:pPr>
    <w:rPr>
      <w:b/>
    </w:rPr>
  </w:style>
  <w:style w:type="paragraph" w:customStyle="1" w:styleId="22">
    <w:name w:val="英文2"/>
    <w:basedOn w:val="Normal"/>
    <w:link w:val="2Char1"/>
    <w:uiPriority w:val="99"/>
    <w:rsid w:val="00AF4203"/>
    <w:pPr>
      <w:ind w:firstLineChars="200" w:firstLine="200"/>
    </w:pPr>
  </w:style>
  <w:style w:type="character" w:customStyle="1" w:styleId="1Char1">
    <w:name w:val="英文1 Char"/>
    <w:basedOn w:val="DefaultParagraphFont"/>
    <w:link w:val="13"/>
    <w:uiPriority w:val="99"/>
    <w:locked/>
    <w:rsid w:val="00AF4203"/>
    <w:rPr>
      <w:rFonts w:cs="Times New Roman"/>
      <w:b/>
      <w:kern w:val="2"/>
      <w:sz w:val="24"/>
      <w:szCs w:val="24"/>
    </w:rPr>
  </w:style>
  <w:style w:type="character" w:customStyle="1" w:styleId="2Char1">
    <w:name w:val="英文2 Char"/>
    <w:basedOn w:val="DefaultParagraphFont"/>
    <w:link w:val="22"/>
    <w:uiPriority w:val="99"/>
    <w:locked/>
    <w:rsid w:val="00AF4203"/>
    <w:rPr>
      <w:rFonts w:cs="Times New Roman"/>
      <w:kern w:val="2"/>
      <w:sz w:val="24"/>
      <w:szCs w:val="24"/>
    </w:rPr>
  </w:style>
  <w:style w:type="paragraph" w:customStyle="1" w:styleId="a5">
    <w:name w:val="条文章节"/>
    <w:basedOn w:val="Normal"/>
    <w:link w:val="Char2"/>
    <w:uiPriority w:val="99"/>
    <w:rsid w:val="00AF4203"/>
    <w:pPr>
      <w:pageBreakBefore/>
      <w:spacing w:beforeLines="50" w:line="400" w:lineRule="exact"/>
      <w:ind w:firstLine="480"/>
      <w:jc w:val="center"/>
    </w:pPr>
    <w:rPr>
      <w:rFonts w:ascii="宋体" w:hAnsi="宋体"/>
      <w:b/>
      <w:sz w:val="28"/>
      <w:szCs w:val="28"/>
    </w:rPr>
  </w:style>
  <w:style w:type="paragraph" w:customStyle="1" w:styleId="a6">
    <w:name w:val="条文小节标题"/>
    <w:basedOn w:val="Normal"/>
    <w:link w:val="Char3"/>
    <w:uiPriority w:val="99"/>
    <w:rsid w:val="00AF4203"/>
    <w:pPr>
      <w:spacing w:line="400" w:lineRule="exact"/>
      <w:jc w:val="center"/>
    </w:pPr>
    <w:rPr>
      <w:rFonts w:ascii="宋体" w:hAnsi="宋体"/>
      <w:b/>
    </w:rPr>
  </w:style>
  <w:style w:type="character" w:customStyle="1" w:styleId="Char2">
    <w:name w:val="条文章节 Char"/>
    <w:basedOn w:val="DefaultParagraphFont"/>
    <w:link w:val="a5"/>
    <w:uiPriority w:val="99"/>
    <w:locked/>
    <w:rsid w:val="00AF4203"/>
    <w:rPr>
      <w:rFonts w:ascii="宋体" w:eastAsia="宋体" w:hAnsi="宋体" w:cs="Times New Roman"/>
      <w:b/>
      <w:kern w:val="2"/>
      <w:sz w:val="28"/>
      <w:szCs w:val="28"/>
    </w:rPr>
  </w:style>
  <w:style w:type="character" w:customStyle="1" w:styleId="Char3">
    <w:name w:val="条文小节标题 Char"/>
    <w:basedOn w:val="DefaultParagraphFont"/>
    <w:link w:val="a6"/>
    <w:uiPriority w:val="99"/>
    <w:locked/>
    <w:rsid w:val="00AF4203"/>
    <w:rPr>
      <w:rFonts w:ascii="宋体" w:eastAsia="宋体" w:hAnsi="宋体" w:cs="Times New Roman"/>
      <w:b/>
      <w:kern w:val="2"/>
      <w:sz w:val="24"/>
      <w:szCs w:val="24"/>
    </w:rPr>
  </w:style>
  <w:style w:type="paragraph" w:customStyle="1" w:styleId="reader-word-layer">
    <w:name w:val="reader-word-layer"/>
    <w:basedOn w:val="Normal"/>
    <w:uiPriority w:val="99"/>
    <w:rsid w:val="00AF4203"/>
    <w:pPr>
      <w:widowControl/>
      <w:spacing w:before="100" w:beforeAutospacing="1" w:after="100" w:afterAutospacing="1"/>
      <w:jc w:val="left"/>
    </w:pPr>
    <w:rPr>
      <w:rFonts w:ascii="宋体" w:hAnsi="宋体" w:cs="宋体"/>
      <w:kern w:val="0"/>
    </w:rPr>
  </w:style>
  <w:style w:type="paragraph" w:styleId="BodyText">
    <w:name w:val="Body Text"/>
    <w:basedOn w:val="Normal"/>
    <w:link w:val="BodyTextChar"/>
    <w:uiPriority w:val="99"/>
    <w:rsid w:val="00AF4203"/>
    <w:pPr>
      <w:autoSpaceDE w:val="0"/>
      <w:autoSpaceDN w:val="0"/>
      <w:adjustRightInd w:val="0"/>
      <w:jc w:val="left"/>
    </w:pPr>
    <w:rPr>
      <w:rFonts w:ascii="宋体" w:cs="宋体"/>
      <w:kern w:val="0"/>
      <w:sz w:val="32"/>
      <w:szCs w:val="32"/>
    </w:rPr>
  </w:style>
  <w:style w:type="character" w:customStyle="1" w:styleId="BodyTextChar">
    <w:name w:val="Body Text Char"/>
    <w:basedOn w:val="DefaultParagraphFont"/>
    <w:link w:val="BodyText"/>
    <w:uiPriority w:val="99"/>
    <w:locked/>
    <w:rsid w:val="00AF4203"/>
    <w:rPr>
      <w:rFonts w:ascii="宋体" w:cs="宋体"/>
      <w:sz w:val="32"/>
      <w:szCs w:val="32"/>
    </w:rPr>
  </w:style>
  <w:style w:type="paragraph" w:customStyle="1" w:styleId="41">
    <w:name w:val="标题 41"/>
    <w:basedOn w:val="Normal"/>
    <w:uiPriority w:val="99"/>
    <w:rsid w:val="00AF4203"/>
    <w:pPr>
      <w:autoSpaceDE w:val="0"/>
      <w:autoSpaceDN w:val="0"/>
      <w:adjustRightInd w:val="0"/>
      <w:jc w:val="left"/>
      <w:outlineLvl w:val="3"/>
    </w:pPr>
    <w:rPr>
      <w:rFonts w:ascii="PMingLiU" w:eastAsia="PMingLiU" w:cs="PMingLiU"/>
      <w:kern w:val="0"/>
      <w:sz w:val="36"/>
      <w:szCs w:val="36"/>
    </w:rPr>
  </w:style>
  <w:style w:type="paragraph" w:customStyle="1" w:styleId="TableParagraph">
    <w:name w:val="Table Paragraph"/>
    <w:basedOn w:val="Normal"/>
    <w:uiPriority w:val="99"/>
    <w:rsid w:val="00AF4203"/>
    <w:pPr>
      <w:autoSpaceDE w:val="0"/>
      <w:autoSpaceDN w:val="0"/>
      <w:adjustRightInd w:val="0"/>
      <w:jc w:val="left"/>
    </w:pPr>
    <w:rPr>
      <w:kern w:val="0"/>
    </w:rPr>
  </w:style>
  <w:style w:type="paragraph" w:styleId="Revision">
    <w:name w:val="Revision"/>
    <w:uiPriority w:val="99"/>
    <w:rsid w:val="00AF4203"/>
    <w:rPr>
      <w:szCs w:val="24"/>
    </w:rPr>
  </w:style>
  <w:style w:type="paragraph" w:customStyle="1" w:styleId="23">
    <w:name w:val="列出段落2"/>
    <w:basedOn w:val="Normal"/>
    <w:uiPriority w:val="99"/>
    <w:rsid w:val="000E131E"/>
    <w:pPr>
      <w:ind w:firstLineChars="200" w:firstLine="420"/>
    </w:pPr>
  </w:style>
  <w:style w:type="paragraph" w:styleId="TOCHeading">
    <w:name w:val="TOC Heading"/>
    <w:basedOn w:val="Heading1"/>
    <w:next w:val="Normal"/>
    <w:uiPriority w:val="99"/>
    <w:qFormat/>
    <w:rsid w:val="002944E8"/>
    <w:pPr>
      <w:widowControl/>
      <w:spacing w:before="480" w:line="276" w:lineRule="auto"/>
      <w:jc w:val="left"/>
      <w:outlineLvl w:val="9"/>
    </w:pPr>
    <w:rPr>
      <w:rFonts w:ascii="Cambria" w:eastAsia="宋体" w:hAnsi="Cambria"/>
      <w:color w:val="365F91"/>
      <w:kern w:val="0"/>
      <w:szCs w:val="28"/>
    </w:rPr>
  </w:style>
  <w:style w:type="character" w:styleId="FollowedHyperlink">
    <w:name w:val="FollowedHyperlink"/>
    <w:basedOn w:val="DefaultParagraphFont"/>
    <w:uiPriority w:val="99"/>
    <w:semiHidden/>
    <w:rsid w:val="0097612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oleObject" Target="embeddings/oleObject3.bin"/><Relationship Id="rId39"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wmf"/><Relationship Id="rId34" Type="http://schemas.openxmlformats.org/officeDocument/2006/relationships/oleObject" Target="embeddings/oleObject7.bin"/><Relationship Id="rId42" Type="http://schemas.openxmlformats.org/officeDocument/2006/relationships/oleObject" Target="embeddings/oleObject11.bin"/><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9.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image" Target="media/image5.wmf"/><Relationship Id="rId41"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9.wmf"/><Relationship Id="rId40" Type="http://schemas.openxmlformats.org/officeDocument/2006/relationships/oleObject" Target="embeddings/oleObject10.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image" Target="media/image6.wmf"/><Relationship Id="rId44"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28</Pages>
  <Words>2284</Words>
  <Characters>13023</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subject/>
  <dc:creator>user</dc:creator>
  <cp:keywords/>
  <dc:description/>
  <cp:lastModifiedBy>joker</cp:lastModifiedBy>
  <cp:revision>3</cp:revision>
  <cp:lastPrinted>2016-12-07T09:07:00Z</cp:lastPrinted>
  <dcterms:created xsi:type="dcterms:W3CDTF">2016-12-24T10:43:00Z</dcterms:created>
  <dcterms:modified xsi:type="dcterms:W3CDTF">2016-12-24T10:43:00Z</dcterms:modified>
</cp:coreProperties>
</file>